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54D07">
      <w:pPr>
        <w:pStyle w:val="5"/>
        <w:rPr>
          <w:rFonts w:ascii="微软雅黑" w:hAnsi="微软雅黑" w:eastAsia="微软雅黑"/>
          <w:b w:val="0"/>
          <w:sz w:val="20"/>
        </w:rPr>
      </w:pPr>
    </w:p>
    <w:p w14:paraId="18E8E3F5">
      <w:pPr>
        <w:pStyle w:val="5"/>
        <w:rPr>
          <w:rFonts w:ascii="微软雅黑" w:hAnsi="微软雅黑" w:eastAsia="微软雅黑"/>
          <w:b w:val="0"/>
          <w:sz w:val="20"/>
        </w:rPr>
      </w:pPr>
    </w:p>
    <w:p w14:paraId="397DDC63">
      <w:pPr>
        <w:pStyle w:val="5"/>
        <w:rPr>
          <w:rFonts w:ascii="微软雅黑" w:hAnsi="微软雅黑" w:eastAsia="微软雅黑"/>
          <w:b w:val="0"/>
          <w:sz w:val="20"/>
        </w:rPr>
      </w:pPr>
    </w:p>
    <w:p w14:paraId="2C7C8627">
      <w:pPr>
        <w:pStyle w:val="5"/>
        <w:rPr>
          <w:rFonts w:ascii="微软雅黑" w:hAnsi="微软雅黑" w:eastAsia="微软雅黑"/>
          <w:b w:val="0"/>
          <w:sz w:val="20"/>
        </w:rPr>
      </w:pPr>
    </w:p>
    <w:p w14:paraId="2A97A805">
      <w:pPr>
        <w:pStyle w:val="5"/>
        <w:jc w:val="center"/>
        <w:rPr>
          <w:rFonts w:hint="default" w:ascii="微软雅黑" w:hAnsi="微软雅黑" w:eastAsia="微软雅黑"/>
          <w:sz w:val="44"/>
          <w:lang w:val="en-US" w:eastAsia="zh-CN"/>
        </w:rPr>
      </w:pPr>
      <w:r>
        <w:rPr>
          <w:rFonts w:hint="eastAsia" w:ascii="微软雅黑" w:hAnsi="微软雅黑" w:eastAsia="微软雅黑"/>
          <w:sz w:val="44"/>
          <w:lang w:val="en-US" w:eastAsia="zh-CN"/>
        </w:rPr>
        <w:t>和祐医院重症医学科电阻抗成像仪</w:t>
      </w:r>
    </w:p>
    <w:p w14:paraId="67F8AC06">
      <w:pPr>
        <w:pStyle w:val="5"/>
        <w:jc w:val="center"/>
        <w:rPr>
          <w:rFonts w:ascii="微软雅黑" w:hAnsi="微软雅黑" w:eastAsia="微软雅黑"/>
          <w:sz w:val="44"/>
          <w:lang w:val="en-US"/>
        </w:rPr>
      </w:pPr>
      <w:r>
        <w:rPr>
          <w:rFonts w:hint="eastAsia" w:ascii="微软雅黑" w:hAnsi="微软雅黑" w:eastAsia="微软雅黑"/>
          <w:sz w:val="44"/>
          <w:lang w:val="en-US" w:eastAsia="zh-CN"/>
        </w:rPr>
        <w:t>设备招募</w:t>
      </w:r>
      <w:r>
        <w:rPr>
          <w:rFonts w:hint="eastAsia" w:ascii="微软雅黑" w:hAnsi="微软雅黑" w:eastAsia="微软雅黑"/>
          <w:sz w:val="44"/>
          <w:lang w:val="en-US"/>
        </w:rPr>
        <w:t>公告</w:t>
      </w:r>
    </w:p>
    <w:p w14:paraId="49EC423D">
      <w:pPr>
        <w:pStyle w:val="5"/>
        <w:rPr>
          <w:rFonts w:ascii="微软雅黑" w:hAnsi="微软雅黑" w:eastAsia="微软雅黑"/>
          <w:sz w:val="44"/>
          <w:lang w:val="en-US"/>
        </w:rPr>
      </w:pPr>
    </w:p>
    <w:p w14:paraId="07B5F2C2">
      <w:pPr>
        <w:pStyle w:val="5"/>
        <w:rPr>
          <w:rFonts w:ascii="微软雅黑" w:hAnsi="微软雅黑" w:eastAsia="微软雅黑"/>
          <w:sz w:val="44"/>
        </w:rPr>
      </w:pPr>
    </w:p>
    <w:p w14:paraId="6A2EB2B9">
      <w:pPr>
        <w:pStyle w:val="5"/>
        <w:rPr>
          <w:rFonts w:ascii="微软雅黑" w:hAnsi="微软雅黑" w:eastAsia="微软雅黑"/>
          <w:sz w:val="44"/>
        </w:rPr>
      </w:pPr>
    </w:p>
    <w:p w14:paraId="1C8B5088">
      <w:pPr>
        <w:pStyle w:val="5"/>
        <w:rPr>
          <w:rFonts w:ascii="微软雅黑" w:hAnsi="微软雅黑" w:eastAsia="微软雅黑"/>
          <w:sz w:val="44"/>
        </w:rPr>
      </w:pPr>
    </w:p>
    <w:p w14:paraId="279D2569">
      <w:pPr>
        <w:pStyle w:val="5"/>
        <w:rPr>
          <w:rFonts w:ascii="微软雅黑" w:hAnsi="微软雅黑" w:eastAsia="微软雅黑"/>
          <w:sz w:val="44"/>
        </w:rPr>
      </w:pPr>
    </w:p>
    <w:p w14:paraId="52B0E2DE">
      <w:pPr>
        <w:pStyle w:val="5"/>
        <w:spacing w:before="7"/>
        <w:rPr>
          <w:rFonts w:ascii="微软雅黑" w:hAnsi="微软雅黑" w:eastAsia="微软雅黑"/>
          <w:sz w:val="44"/>
        </w:rPr>
      </w:pPr>
    </w:p>
    <w:p w14:paraId="067F4817">
      <w:pPr>
        <w:pStyle w:val="5"/>
        <w:spacing w:before="7"/>
        <w:rPr>
          <w:rFonts w:ascii="微软雅黑" w:hAnsi="微软雅黑" w:eastAsia="微软雅黑"/>
          <w:sz w:val="44"/>
        </w:rPr>
      </w:pPr>
    </w:p>
    <w:p w14:paraId="66FC418D">
      <w:pPr>
        <w:spacing w:line="360" w:lineRule="auto"/>
        <w:ind w:firstLine="840" w:firstLineChars="300"/>
        <w:rPr>
          <w:rFonts w:ascii="微软雅黑" w:hAnsi="微软雅黑" w:eastAsia="微软雅黑"/>
          <w:b/>
          <w:bCs/>
          <w:sz w:val="28"/>
          <w:szCs w:val="28"/>
        </w:rPr>
      </w:pPr>
      <w:r>
        <w:rPr>
          <w:rFonts w:hint="eastAsia" w:ascii="微软雅黑" w:hAnsi="微软雅黑" w:eastAsia="微软雅黑"/>
          <w:b/>
          <w:bCs/>
          <w:sz w:val="28"/>
          <w:szCs w:val="28"/>
          <w:lang w:val="en-US" w:eastAsia="zh-CN"/>
        </w:rPr>
        <w:t>项目</w:t>
      </w:r>
      <w:r>
        <w:rPr>
          <w:rFonts w:ascii="微软雅黑" w:hAnsi="微软雅黑" w:eastAsia="微软雅黑"/>
          <w:b/>
          <w:bCs/>
          <w:sz w:val="28"/>
          <w:szCs w:val="28"/>
        </w:rPr>
        <w:t>地点：</w:t>
      </w:r>
      <w:r>
        <w:rPr>
          <w:rFonts w:hint="eastAsia" w:ascii="微软雅黑" w:hAnsi="微软雅黑" w:eastAsia="微软雅黑" w:cs="宋体"/>
          <w:b/>
          <w:bCs/>
          <w:sz w:val="28"/>
          <w:szCs w:val="28"/>
          <w:lang w:val="zh-CN" w:eastAsia="zh-CN" w:bidi="zh-CN"/>
        </w:rPr>
        <w:t>佛山市顺德区</w:t>
      </w:r>
      <w:r>
        <w:rPr>
          <w:rFonts w:hint="eastAsia" w:ascii="微软雅黑" w:hAnsi="微软雅黑" w:eastAsia="微软雅黑" w:cs="宋体"/>
          <w:b/>
          <w:bCs/>
          <w:sz w:val="28"/>
          <w:szCs w:val="28"/>
          <w:lang w:val="en-US" w:eastAsia="zh-CN" w:bidi="zh-CN"/>
        </w:rPr>
        <w:t>北滘镇</w:t>
      </w:r>
      <w:r>
        <w:rPr>
          <w:rFonts w:hint="eastAsia" w:ascii="微软雅黑" w:hAnsi="微软雅黑" w:eastAsia="微软雅黑" w:cs="宋体"/>
          <w:b/>
          <w:bCs/>
          <w:sz w:val="28"/>
          <w:szCs w:val="28"/>
          <w:lang w:val="zh-CN" w:eastAsia="zh-CN" w:bidi="zh-CN"/>
        </w:rPr>
        <w:t>和祐医院</w:t>
      </w:r>
      <w:r>
        <w:rPr>
          <w:rFonts w:ascii="微软雅黑" w:hAnsi="微软雅黑" w:eastAsia="微软雅黑"/>
          <w:b/>
          <w:bCs/>
          <w:sz w:val="28"/>
          <w:szCs w:val="28"/>
        </w:rPr>
        <w:t xml:space="preserve"> </w:t>
      </w:r>
    </w:p>
    <w:p w14:paraId="4A6107BA">
      <w:pPr>
        <w:pStyle w:val="5"/>
        <w:spacing w:line="360" w:lineRule="auto"/>
        <w:ind w:right="937" w:firstLine="840" w:firstLineChars="300"/>
        <w:rPr>
          <w:rFonts w:ascii="微软雅黑" w:hAnsi="微软雅黑" w:eastAsia="微软雅黑"/>
          <w:sz w:val="24"/>
          <w:szCs w:val="24"/>
        </w:rPr>
      </w:pPr>
      <w:r>
        <w:rPr>
          <w:rFonts w:ascii="微软雅黑" w:hAnsi="微软雅黑" w:eastAsia="微软雅黑"/>
        </w:rPr>
        <w:t>招</w:t>
      </w:r>
      <w:r>
        <w:rPr>
          <w:rFonts w:hint="eastAsia" w:ascii="微软雅黑" w:hAnsi="微软雅黑" w:eastAsia="微软雅黑"/>
        </w:rPr>
        <w:t xml:space="preserve">  </w:t>
      </w:r>
      <w:r>
        <w:rPr>
          <w:rFonts w:ascii="微软雅黑" w:hAnsi="微软雅黑" w:eastAsia="微软雅黑"/>
        </w:rPr>
        <w:t>标</w:t>
      </w:r>
      <w:r>
        <w:rPr>
          <w:rFonts w:hint="eastAsia" w:ascii="微软雅黑" w:hAnsi="微软雅黑" w:eastAsia="微软雅黑"/>
        </w:rPr>
        <w:t xml:space="preserve">  </w:t>
      </w:r>
      <w:r>
        <w:rPr>
          <w:rFonts w:ascii="微软雅黑" w:hAnsi="微软雅黑" w:eastAsia="微软雅黑"/>
        </w:rPr>
        <w:t>人</w:t>
      </w:r>
      <w:r>
        <w:rPr>
          <w:rFonts w:hint="eastAsia" w:ascii="微软雅黑" w:hAnsi="微软雅黑" w:eastAsia="微软雅黑" w:cs="宋体"/>
          <w:b/>
          <w:bCs/>
          <w:sz w:val="28"/>
          <w:szCs w:val="28"/>
          <w:lang w:val="zh-CN" w:eastAsia="zh-CN" w:bidi="zh-CN"/>
        </w:rPr>
        <w:t>：佛山市顺德区和祐医院</w:t>
      </w:r>
    </w:p>
    <w:p w14:paraId="1D1C3CCB">
      <w:pPr>
        <w:pStyle w:val="5"/>
        <w:spacing w:line="360" w:lineRule="auto"/>
        <w:ind w:right="937" w:firstLine="840" w:firstLineChars="300"/>
        <w:rPr>
          <w:rFonts w:hint="default" w:ascii="微软雅黑" w:hAnsi="微软雅黑" w:eastAsia="微软雅黑"/>
          <w:lang w:val="en-US" w:eastAsia="zh-CN"/>
        </w:rPr>
      </w:pPr>
      <w:r>
        <w:rPr>
          <w:rFonts w:ascii="微软雅黑" w:hAnsi="微软雅黑" w:eastAsia="微软雅黑"/>
        </w:rPr>
        <w:t>报名截止时间：</w:t>
      </w:r>
      <w:r>
        <w:rPr>
          <w:rFonts w:hint="eastAsia" w:ascii="微软雅黑" w:hAnsi="微软雅黑" w:eastAsia="微软雅黑"/>
          <w:lang w:val="en-US" w:eastAsia="zh-CN"/>
        </w:rPr>
        <w:t>2026年8月4日23:59</w:t>
      </w:r>
    </w:p>
    <w:p w14:paraId="5F54E6B9">
      <w:pPr>
        <w:spacing w:line="403" w:lineRule="auto"/>
        <w:ind w:left="1374" w:right="3378"/>
        <w:rPr>
          <w:rFonts w:ascii="微软雅黑" w:hAnsi="微软雅黑" w:eastAsia="微软雅黑"/>
          <w:b/>
          <w:sz w:val="28"/>
        </w:rPr>
      </w:pPr>
    </w:p>
    <w:p w14:paraId="57244323">
      <w:pPr>
        <w:spacing w:line="403" w:lineRule="auto"/>
        <w:rPr>
          <w:sz w:val="28"/>
        </w:rPr>
        <w:sectPr>
          <w:type w:val="continuous"/>
          <w:pgSz w:w="11910" w:h="16840"/>
          <w:pgMar w:top="1440" w:right="1797" w:bottom="1440" w:left="1797" w:header="720" w:footer="720" w:gutter="0"/>
          <w:cols w:space="720" w:num="1"/>
          <w:docGrid w:linePitch="299" w:charSpace="0"/>
        </w:sectPr>
      </w:pPr>
    </w:p>
    <w:p w14:paraId="25308031">
      <w:pPr>
        <w:spacing w:before="62"/>
        <w:ind w:left="806" w:right="904"/>
        <w:jc w:val="center"/>
        <w:rPr>
          <w:rFonts w:ascii="微软雅黑" w:hAnsi="微软雅黑" w:eastAsia="微软雅黑"/>
          <w:b/>
          <w:sz w:val="31"/>
        </w:rPr>
      </w:pPr>
      <w:r>
        <w:rPr>
          <w:rFonts w:hint="eastAsia" w:ascii="微软雅黑" w:hAnsi="微软雅黑" w:eastAsia="微软雅黑"/>
          <w:b/>
          <w:sz w:val="31"/>
        </w:rPr>
        <w:t>报名须知</w:t>
      </w:r>
    </w:p>
    <w:tbl>
      <w:tblPr>
        <w:tblStyle w:val="15"/>
        <w:tblW w:w="9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6"/>
        <w:gridCol w:w="1739"/>
        <w:gridCol w:w="7043"/>
      </w:tblGrid>
      <w:tr w14:paraId="41FC4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1086" w:type="dxa"/>
            <w:vAlign w:val="center"/>
          </w:tcPr>
          <w:p w14:paraId="50B28F8C">
            <w:pPr>
              <w:pStyle w:val="17"/>
              <w:ind w:left="205" w:right="197"/>
              <w:jc w:val="center"/>
              <w:rPr>
                <w:rFonts w:ascii="微软雅黑" w:hAnsi="微软雅黑" w:eastAsia="微软雅黑"/>
                <w:b/>
                <w:sz w:val="21"/>
                <w:szCs w:val="21"/>
              </w:rPr>
            </w:pPr>
            <w:r>
              <w:rPr>
                <w:rFonts w:ascii="微软雅黑" w:hAnsi="微软雅黑" w:eastAsia="微软雅黑"/>
                <w:b/>
                <w:sz w:val="21"/>
                <w:szCs w:val="21"/>
              </w:rPr>
              <w:t>条款号</w:t>
            </w:r>
          </w:p>
        </w:tc>
        <w:tc>
          <w:tcPr>
            <w:tcW w:w="1739" w:type="dxa"/>
            <w:vAlign w:val="center"/>
          </w:tcPr>
          <w:p w14:paraId="6D39CD17">
            <w:pPr>
              <w:pStyle w:val="17"/>
              <w:ind w:left="105" w:right="105"/>
              <w:jc w:val="center"/>
              <w:rPr>
                <w:rFonts w:ascii="微软雅黑" w:hAnsi="微软雅黑" w:eastAsia="微软雅黑"/>
                <w:b/>
                <w:sz w:val="21"/>
                <w:szCs w:val="21"/>
              </w:rPr>
            </w:pPr>
            <w:r>
              <w:rPr>
                <w:rFonts w:ascii="微软雅黑" w:hAnsi="微软雅黑" w:eastAsia="微软雅黑"/>
                <w:b/>
                <w:sz w:val="21"/>
                <w:szCs w:val="21"/>
              </w:rPr>
              <w:t>条 款 名 称</w:t>
            </w:r>
          </w:p>
        </w:tc>
        <w:tc>
          <w:tcPr>
            <w:tcW w:w="7043" w:type="dxa"/>
            <w:vAlign w:val="center"/>
          </w:tcPr>
          <w:p w14:paraId="5D7DE663">
            <w:pPr>
              <w:pStyle w:val="17"/>
              <w:tabs>
                <w:tab w:val="left" w:pos="430"/>
                <w:tab w:val="left" w:pos="852"/>
                <w:tab w:val="left" w:pos="1275"/>
              </w:tabs>
              <w:ind w:left="7"/>
              <w:jc w:val="center"/>
              <w:rPr>
                <w:rFonts w:ascii="微软雅黑" w:hAnsi="微软雅黑" w:eastAsia="微软雅黑"/>
                <w:b/>
                <w:sz w:val="21"/>
                <w:szCs w:val="21"/>
              </w:rPr>
            </w:pPr>
            <w:r>
              <w:rPr>
                <w:rFonts w:ascii="微软雅黑" w:hAnsi="微软雅黑" w:eastAsia="微软雅黑"/>
                <w:b/>
                <w:sz w:val="21"/>
                <w:szCs w:val="21"/>
              </w:rPr>
              <w:t>编</w:t>
            </w:r>
            <w:r>
              <w:rPr>
                <w:rFonts w:ascii="微软雅黑" w:hAnsi="微软雅黑" w:eastAsia="微软雅黑"/>
                <w:b/>
                <w:sz w:val="21"/>
                <w:szCs w:val="21"/>
              </w:rPr>
              <w:tab/>
            </w:r>
            <w:r>
              <w:rPr>
                <w:rFonts w:ascii="微软雅黑" w:hAnsi="微软雅黑" w:eastAsia="微软雅黑"/>
                <w:b/>
                <w:sz w:val="21"/>
                <w:szCs w:val="21"/>
              </w:rPr>
              <w:t>列</w:t>
            </w:r>
            <w:r>
              <w:rPr>
                <w:rFonts w:ascii="微软雅黑" w:hAnsi="微软雅黑" w:eastAsia="微软雅黑"/>
                <w:b/>
                <w:sz w:val="21"/>
                <w:szCs w:val="21"/>
              </w:rPr>
              <w:tab/>
            </w:r>
            <w:r>
              <w:rPr>
                <w:rFonts w:ascii="微软雅黑" w:hAnsi="微软雅黑" w:eastAsia="微软雅黑"/>
                <w:b/>
                <w:sz w:val="21"/>
                <w:szCs w:val="21"/>
              </w:rPr>
              <w:t>内</w:t>
            </w:r>
            <w:r>
              <w:rPr>
                <w:rFonts w:ascii="微软雅黑" w:hAnsi="微软雅黑" w:eastAsia="微软雅黑"/>
                <w:b/>
                <w:sz w:val="21"/>
                <w:szCs w:val="21"/>
              </w:rPr>
              <w:tab/>
            </w:r>
            <w:r>
              <w:rPr>
                <w:rFonts w:ascii="微软雅黑" w:hAnsi="微软雅黑" w:eastAsia="微软雅黑"/>
                <w:b/>
                <w:sz w:val="21"/>
                <w:szCs w:val="21"/>
              </w:rPr>
              <w:t>容</w:t>
            </w:r>
          </w:p>
        </w:tc>
      </w:tr>
      <w:tr w14:paraId="4EF35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1086" w:type="dxa"/>
            <w:vAlign w:val="center"/>
          </w:tcPr>
          <w:p w14:paraId="06574871">
            <w:pPr>
              <w:pStyle w:val="17"/>
              <w:ind w:left="205" w:right="186"/>
              <w:jc w:val="center"/>
              <w:rPr>
                <w:rFonts w:ascii="微软雅黑" w:hAnsi="微软雅黑" w:eastAsia="微软雅黑"/>
                <w:sz w:val="21"/>
                <w:szCs w:val="21"/>
              </w:rPr>
            </w:pPr>
            <w:r>
              <w:rPr>
                <w:rFonts w:ascii="微软雅黑" w:hAnsi="微软雅黑" w:eastAsia="微软雅黑"/>
                <w:sz w:val="21"/>
                <w:szCs w:val="21"/>
              </w:rPr>
              <w:t>1</w:t>
            </w:r>
          </w:p>
        </w:tc>
        <w:tc>
          <w:tcPr>
            <w:tcW w:w="1739" w:type="dxa"/>
            <w:vAlign w:val="center"/>
          </w:tcPr>
          <w:p w14:paraId="5D82C32F">
            <w:pPr>
              <w:pStyle w:val="17"/>
              <w:ind w:left="112" w:right="105"/>
              <w:jc w:val="center"/>
              <w:rPr>
                <w:rFonts w:ascii="微软雅黑" w:hAnsi="微软雅黑" w:eastAsia="微软雅黑"/>
                <w:sz w:val="21"/>
                <w:szCs w:val="21"/>
              </w:rPr>
            </w:pPr>
            <w:r>
              <w:rPr>
                <w:rFonts w:ascii="微软雅黑" w:hAnsi="微软雅黑" w:eastAsia="微软雅黑"/>
                <w:sz w:val="21"/>
                <w:szCs w:val="21"/>
              </w:rPr>
              <w:t>报名及材料收集</w:t>
            </w:r>
          </w:p>
        </w:tc>
        <w:tc>
          <w:tcPr>
            <w:tcW w:w="7043" w:type="dxa"/>
            <w:vAlign w:val="center"/>
          </w:tcPr>
          <w:p w14:paraId="1AFF39BC">
            <w:pPr>
              <w:pStyle w:val="17"/>
              <w:ind w:left="110" w:right="57"/>
              <w:rPr>
                <w:rFonts w:ascii="微软雅黑" w:hAnsi="微软雅黑" w:eastAsia="微软雅黑"/>
                <w:sz w:val="21"/>
                <w:szCs w:val="21"/>
              </w:rPr>
            </w:pPr>
            <w:r>
              <w:rPr>
                <w:rFonts w:ascii="微软雅黑" w:hAnsi="微软雅黑" w:eastAsia="微软雅黑"/>
                <w:sz w:val="21"/>
                <w:szCs w:val="21"/>
              </w:rPr>
              <w:t>时间：报名供应商需于</w:t>
            </w:r>
            <w:r>
              <w:rPr>
                <w:rFonts w:hint="eastAsia" w:ascii="微软雅黑" w:hAnsi="微软雅黑" w:eastAsia="微软雅黑"/>
                <w:sz w:val="21"/>
                <w:szCs w:val="21"/>
              </w:rPr>
              <w:t>202</w:t>
            </w:r>
            <w:r>
              <w:rPr>
                <w:rFonts w:hint="eastAsia" w:ascii="微软雅黑" w:hAnsi="微软雅黑" w:eastAsia="微软雅黑"/>
                <w:sz w:val="21"/>
                <w:szCs w:val="21"/>
                <w:lang w:val="en-US" w:eastAsia="zh-CN"/>
              </w:rPr>
              <w:t>6</w:t>
            </w:r>
            <w:r>
              <w:rPr>
                <w:rFonts w:hint="eastAsia" w:ascii="微软雅黑" w:hAnsi="微软雅黑" w:eastAsia="微软雅黑"/>
                <w:sz w:val="21"/>
                <w:szCs w:val="21"/>
              </w:rPr>
              <w:t>年</w:t>
            </w:r>
            <w:r>
              <w:rPr>
                <w:rFonts w:hint="eastAsia" w:ascii="微软雅黑" w:hAnsi="微软雅黑" w:eastAsia="微软雅黑"/>
                <w:sz w:val="21"/>
                <w:szCs w:val="21"/>
                <w:lang w:val="en-US" w:eastAsia="zh-CN"/>
              </w:rPr>
              <w:t>8</w:t>
            </w:r>
            <w:r>
              <w:rPr>
                <w:rFonts w:ascii="微软雅黑" w:hAnsi="微软雅黑" w:eastAsia="微软雅黑"/>
                <w:sz w:val="21"/>
                <w:szCs w:val="21"/>
              </w:rPr>
              <w:t>月</w:t>
            </w:r>
            <w:r>
              <w:rPr>
                <w:rFonts w:hint="eastAsia" w:ascii="微软雅黑" w:hAnsi="微软雅黑" w:eastAsia="微软雅黑"/>
                <w:sz w:val="21"/>
                <w:szCs w:val="21"/>
                <w:lang w:val="en-US" w:eastAsia="zh-CN"/>
              </w:rPr>
              <w:t>4</w:t>
            </w:r>
            <w:r>
              <w:rPr>
                <w:rFonts w:ascii="微软雅黑" w:hAnsi="微软雅黑" w:eastAsia="微软雅黑"/>
                <w:sz w:val="21"/>
                <w:szCs w:val="21"/>
              </w:rPr>
              <w:t>日</w:t>
            </w:r>
            <w:r>
              <w:rPr>
                <w:rFonts w:hint="eastAsia" w:ascii="微软雅黑" w:hAnsi="微软雅黑" w:eastAsia="微软雅黑"/>
                <w:sz w:val="21"/>
                <w:szCs w:val="21"/>
              </w:rPr>
              <w:t>前</w:t>
            </w:r>
            <w:r>
              <w:rPr>
                <w:rFonts w:ascii="微软雅黑" w:hAnsi="微软雅黑" w:eastAsia="微软雅黑"/>
                <w:sz w:val="21"/>
                <w:szCs w:val="21"/>
              </w:rPr>
              <w:t>将</w:t>
            </w:r>
            <w:r>
              <w:rPr>
                <w:rFonts w:hint="eastAsia" w:ascii="微软雅黑" w:hAnsi="微软雅黑" w:eastAsia="微软雅黑"/>
                <w:sz w:val="21"/>
                <w:szCs w:val="21"/>
              </w:rPr>
              <w:t>报名</w:t>
            </w:r>
            <w:r>
              <w:rPr>
                <w:rFonts w:ascii="微软雅黑" w:hAnsi="微软雅黑" w:eastAsia="微软雅黑"/>
                <w:sz w:val="21"/>
                <w:szCs w:val="21"/>
              </w:rPr>
              <w:t>材料电子版发送到</w:t>
            </w:r>
          </w:p>
          <w:p w14:paraId="47CB0B27">
            <w:pPr>
              <w:pStyle w:val="17"/>
              <w:ind w:left="110" w:right="57"/>
              <w:rPr>
                <w:rFonts w:hint="default" w:ascii="微软雅黑" w:hAnsi="微软雅黑" w:eastAsia="宋体"/>
                <w:sz w:val="21"/>
                <w:szCs w:val="21"/>
                <w:lang w:val="en-US" w:eastAsia="zh-CN"/>
              </w:rPr>
            </w:pPr>
            <w:r>
              <w:rPr>
                <w:rFonts w:ascii="微软雅黑" w:hAnsi="微软雅黑" w:eastAsia="微软雅黑"/>
                <w:sz w:val="21"/>
                <w:szCs w:val="21"/>
              </w:rPr>
              <w:t>邮箱</w:t>
            </w:r>
            <w:r>
              <w:rPr>
                <w:rFonts w:hint="eastAsia" w:ascii="微软雅黑" w:hAnsi="微软雅黑" w:eastAsia="微软雅黑"/>
                <w:sz w:val="21"/>
                <w:szCs w:val="21"/>
              </w:rPr>
              <w:t>:</w:t>
            </w:r>
            <w:r>
              <w:rPr>
                <w:rFonts w:ascii="微软雅黑" w:hAnsi="微软雅黑" w:eastAsia="微软雅黑"/>
                <w:color w:val="0000FF"/>
                <w:sz w:val="21"/>
                <w:szCs w:val="21"/>
              </w:rPr>
              <w:t>likm31@hyhospital.com</w:t>
            </w:r>
            <w:r>
              <w:rPr>
                <w:rFonts w:hint="eastAsia" w:ascii="微软雅黑" w:hAnsi="微软雅黑" w:eastAsia="微软雅黑"/>
                <w:spacing w:val="-5"/>
                <w:sz w:val="21"/>
                <w:szCs w:val="21"/>
              </w:rPr>
              <w:t>，</w:t>
            </w:r>
            <w:r>
              <w:rPr>
                <w:rFonts w:ascii="微软雅黑" w:hAnsi="微软雅黑" w:eastAsia="微软雅黑"/>
                <w:sz w:val="21"/>
                <w:szCs w:val="21"/>
              </w:rPr>
              <w:t>联系人</w:t>
            </w:r>
            <w:r>
              <w:rPr>
                <w:rFonts w:hint="eastAsia" w:ascii="微软雅黑" w:hAnsi="微软雅黑" w:eastAsia="微软雅黑"/>
                <w:sz w:val="21"/>
                <w:szCs w:val="21"/>
              </w:rPr>
              <w:t>:</w:t>
            </w:r>
            <w:r>
              <w:rPr>
                <w:rFonts w:ascii="微软雅黑" w:hAnsi="微软雅黑" w:eastAsia="微软雅黑"/>
                <w:sz w:val="21"/>
                <w:szCs w:val="21"/>
              </w:rPr>
              <w:t xml:space="preserve"> </w:t>
            </w:r>
            <w:r>
              <w:rPr>
                <w:rFonts w:hint="eastAsia" w:ascii="微软雅黑" w:hAnsi="微软雅黑" w:eastAsia="微软雅黑"/>
                <w:sz w:val="21"/>
                <w:szCs w:val="21"/>
                <w:lang w:val="en-US" w:eastAsia="zh-CN"/>
              </w:rPr>
              <w:t>李开明</w:t>
            </w:r>
            <w:r>
              <w:rPr>
                <w:rFonts w:ascii="微软雅黑" w:hAnsi="微软雅黑" w:eastAsia="微软雅黑"/>
                <w:sz w:val="21"/>
                <w:szCs w:val="21"/>
              </w:rPr>
              <w:t xml:space="preserve">  电话</w:t>
            </w:r>
            <w:r>
              <w:rPr>
                <w:rFonts w:hint="eastAsia" w:ascii="微软雅黑" w:hAnsi="微软雅黑" w:eastAsia="微软雅黑"/>
                <w:sz w:val="21"/>
                <w:szCs w:val="21"/>
              </w:rPr>
              <w:t>:</w:t>
            </w:r>
            <w:r>
              <w:t xml:space="preserve"> </w:t>
            </w:r>
            <w:r>
              <w:rPr>
                <w:rFonts w:hint="eastAsia" w:ascii="微软雅黑" w:hAnsi="微软雅黑" w:eastAsia="微软雅黑"/>
                <w:sz w:val="21"/>
                <w:szCs w:val="21"/>
                <w:lang w:val="en-US" w:eastAsia="zh-CN"/>
              </w:rPr>
              <w:t>17311275385</w:t>
            </w:r>
          </w:p>
        </w:tc>
      </w:tr>
      <w:tr w14:paraId="3C780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1086" w:type="dxa"/>
            <w:vAlign w:val="center"/>
          </w:tcPr>
          <w:p w14:paraId="49BFA6C2">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2</w:t>
            </w:r>
          </w:p>
        </w:tc>
        <w:tc>
          <w:tcPr>
            <w:tcW w:w="1739" w:type="dxa"/>
            <w:vAlign w:val="center"/>
          </w:tcPr>
          <w:p w14:paraId="586D2C87">
            <w:pPr>
              <w:pStyle w:val="17"/>
              <w:ind w:left="112" w:right="105"/>
              <w:jc w:val="center"/>
              <w:rPr>
                <w:rFonts w:ascii="微软雅黑" w:hAnsi="微软雅黑" w:eastAsia="微软雅黑"/>
                <w:sz w:val="21"/>
                <w:szCs w:val="21"/>
              </w:rPr>
            </w:pPr>
            <w:r>
              <w:rPr>
                <w:rFonts w:hint="eastAsia" w:ascii="微软雅黑" w:hAnsi="微软雅黑" w:eastAsia="微软雅黑"/>
                <w:sz w:val="21"/>
                <w:szCs w:val="21"/>
                <w:lang w:val="en-US" w:eastAsia="zh-CN"/>
              </w:rPr>
              <w:t>项目</w:t>
            </w:r>
            <w:r>
              <w:rPr>
                <w:rFonts w:ascii="微软雅黑" w:hAnsi="微软雅黑" w:eastAsia="微软雅黑"/>
                <w:sz w:val="21"/>
                <w:szCs w:val="21"/>
              </w:rPr>
              <w:t>地点</w:t>
            </w:r>
          </w:p>
        </w:tc>
        <w:tc>
          <w:tcPr>
            <w:tcW w:w="7043" w:type="dxa"/>
            <w:vAlign w:val="center"/>
          </w:tcPr>
          <w:p w14:paraId="6F521EE4">
            <w:pPr>
              <w:pStyle w:val="17"/>
              <w:rPr>
                <w:rFonts w:ascii="微软雅黑" w:hAnsi="微软雅黑" w:eastAsia="微软雅黑"/>
                <w:sz w:val="21"/>
                <w:szCs w:val="21"/>
                <w:lang w:val="en-US"/>
              </w:rPr>
            </w:pPr>
            <w:r>
              <w:rPr>
                <w:rFonts w:hint="eastAsia" w:ascii="微软雅黑" w:hAnsi="微软雅黑" w:eastAsia="微软雅黑"/>
                <w:sz w:val="21"/>
                <w:szCs w:val="21"/>
                <w:lang w:val="en-US"/>
              </w:rPr>
              <w:t>佛山市顺德区北滘镇和祐医院</w:t>
            </w:r>
          </w:p>
        </w:tc>
      </w:tr>
      <w:tr w14:paraId="7256B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 w:hRule="atLeast"/>
          <w:jc w:val="center"/>
        </w:trPr>
        <w:tc>
          <w:tcPr>
            <w:tcW w:w="1086" w:type="dxa"/>
            <w:vAlign w:val="center"/>
          </w:tcPr>
          <w:p w14:paraId="63C801F2">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3</w:t>
            </w:r>
          </w:p>
        </w:tc>
        <w:tc>
          <w:tcPr>
            <w:tcW w:w="1739" w:type="dxa"/>
            <w:vAlign w:val="center"/>
          </w:tcPr>
          <w:p w14:paraId="0AFF95CE">
            <w:pPr>
              <w:pStyle w:val="17"/>
              <w:ind w:left="113" w:right="105"/>
              <w:jc w:val="center"/>
              <w:rPr>
                <w:rFonts w:ascii="微软雅黑" w:hAnsi="微软雅黑" w:eastAsia="微软雅黑"/>
                <w:sz w:val="21"/>
                <w:szCs w:val="21"/>
              </w:rPr>
            </w:pPr>
            <w:r>
              <w:rPr>
                <w:rFonts w:ascii="微软雅黑" w:hAnsi="微软雅黑" w:eastAsia="微软雅黑"/>
                <w:sz w:val="21"/>
                <w:szCs w:val="21"/>
              </w:rPr>
              <w:t>资金来源及比例</w:t>
            </w:r>
          </w:p>
        </w:tc>
        <w:tc>
          <w:tcPr>
            <w:tcW w:w="7043" w:type="dxa"/>
            <w:vAlign w:val="center"/>
          </w:tcPr>
          <w:p w14:paraId="0A22C11A">
            <w:pPr>
              <w:pStyle w:val="17"/>
              <w:rPr>
                <w:rFonts w:ascii="微软雅黑" w:hAnsi="微软雅黑" w:eastAsia="微软雅黑"/>
                <w:sz w:val="21"/>
                <w:szCs w:val="21"/>
              </w:rPr>
            </w:pPr>
            <w:r>
              <w:rPr>
                <w:rFonts w:ascii="微软雅黑" w:hAnsi="微软雅黑" w:eastAsia="微软雅黑"/>
                <w:sz w:val="21"/>
                <w:szCs w:val="21"/>
              </w:rPr>
              <w:t>自筹资金</w:t>
            </w:r>
          </w:p>
        </w:tc>
      </w:tr>
      <w:tr w14:paraId="63513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 w:hRule="atLeast"/>
          <w:jc w:val="center"/>
        </w:trPr>
        <w:tc>
          <w:tcPr>
            <w:tcW w:w="1086" w:type="dxa"/>
            <w:vAlign w:val="center"/>
          </w:tcPr>
          <w:p w14:paraId="04C18293">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4</w:t>
            </w:r>
          </w:p>
        </w:tc>
        <w:tc>
          <w:tcPr>
            <w:tcW w:w="1739" w:type="dxa"/>
            <w:vAlign w:val="center"/>
          </w:tcPr>
          <w:p w14:paraId="0EBAE18D">
            <w:pPr>
              <w:pStyle w:val="17"/>
              <w:ind w:left="113" w:right="105"/>
              <w:jc w:val="center"/>
              <w:rPr>
                <w:rFonts w:ascii="微软雅黑" w:hAnsi="微软雅黑" w:eastAsia="微软雅黑"/>
                <w:sz w:val="21"/>
                <w:szCs w:val="21"/>
              </w:rPr>
            </w:pPr>
            <w:r>
              <w:rPr>
                <w:rFonts w:ascii="微软雅黑" w:hAnsi="微软雅黑" w:eastAsia="微软雅黑"/>
                <w:sz w:val="21"/>
                <w:szCs w:val="21"/>
              </w:rPr>
              <w:t>资金落实情况</w:t>
            </w:r>
          </w:p>
        </w:tc>
        <w:tc>
          <w:tcPr>
            <w:tcW w:w="7043" w:type="dxa"/>
            <w:vAlign w:val="center"/>
          </w:tcPr>
          <w:p w14:paraId="326B8EC7">
            <w:pPr>
              <w:pStyle w:val="17"/>
              <w:rPr>
                <w:rFonts w:ascii="微软雅黑" w:hAnsi="微软雅黑" w:eastAsia="微软雅黑"/>
                <w:sz w:val="21"/>
                <w:szCs w:val="21"/>
              </w:rPr>
            </w:pPr>
            <w:r>
              <w:rPr>
                <w:rFonts w:ascii="微软雅黑" w:hAnsi="微软雅黑" w:eastAsia="微软雅黑"/>
                <w:sz w:val="21"/>
                <w:szCs w:val="21"/>
              </w:rPr>
              <w:t>资金已落实</w:t>
            </w:r>
          </w:p>
        </w:tc>
      </w:tr>
      <w:tr w14:paraId="43D60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1086" w:type="dxa"/>
            <w:vAlign w:val="center"/>
          </w:tcPr>
          <w:p w14:paraId="3DADF7AE">
            <w:pPr>
              <w:pStyle w:val="17"/>
              <w:ind w:left="205" w:right="181"/>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5</w:t>
            </w:r>
          </w:p>
        </w:tc>
        <w:tc>
          <w:tcPr>
            <w:tcW w:w="1739" w:type="dxa"/>
            <w:vAlign w:val="center"/>
          </w:tcPr>
          <w:p w14:paraId="5603B430">
            <w:pPr>
              <w:pStyle w:val="17"/>
              <w:ind w:left="112" w:right="105"/>
              <w:jc w:val="center"/>
              <w:rPr>
                <w:rFonts w:ascii="微软雅黑" w:hAnsi="微软雅黑" w:eastAsia="微软雅黑"/>
                <w:sz w:val="21"/>
                <w:szCs w:val="21"/>
              </w:rPr>
            </w:pPr>
            <w:r>
              <w:rPr>
                <w:rFonts w:ascii="微软雅黑" w:hAnsi="微软雅黑" w:eastAsia="微软雅黑"/>
                <w:sz w:val="21"/>
                <w:szCs w:val="21"/>
              </w:rPr>
              <w:t>招标范围</w:t>
            </w:r>
          </w:p>
        </w:tc>
        <w:tc>
          <w:tcPr>
            <w:tcW w:w="7043" w:type="dxa"/>
            <w:vAlign w:val="center"/>
          </w:tcPr>
          <w:p w14:paraId="148B6CB5">
            <w:pPr>
              <w:autoSpaceDE/>
              <w:autoSpaceDN/>
              <w:rPr>
                <w:rFonts w:hint="default" w:ascii="微软雅黑" w:hAnsi="微软雅黑" w:eastAsia="微软雅黑"/>
                <w:sz w:val="21"/>
                <w:szCs w:val="21"/>
                <w:lang w:val="en-US" w:eastAsia="zh-CN"/>
              </w:rPr>
            </w:pPr>
            <w:r>
              <w:rPr>
                <w:rFonts w:hint="eastAsia" w:ascii="微软雅黑" w:hAnsi="微软雅黑" w:eastAsia="微软雅黑" w:cs="宋体"/>
                <w:sz w:val="21"/>
                <w:szCs w:val="21"/>
                <w:lang w:val="en-US" w:eastAsia="zh-CN" w:bidi="zh-CN"/>
              </w:rPr>
              <w:t>电阻抗成像仪设备1套</w:t>
            </w:r>
          </w:p>
        </w:tc>
      </w:tr>
      <w:tr w14:paraId="13B28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1086" w:type="dxa"/>
            <w:vAlign w:val="center"/>
          </w:tcPr>
          <w:p w14:paraId="04BA2BA1">
            <w:pPr>
              <w:pStyle w:val="17"/>
              <w:ind w:left="205" w:right="186"/>
              <w:jc w:val="center"/>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6</w:t>
            </w:r>
          </w:p>
        </w:tc>
        <w:tc>
          <w:tcPr>
            <w:tcW w:w="1739" w:type="dxa"/>
            <w:vAlign w:val="center"/>
          </w:tcPr>
          <w:p w14:paraId="75286E51">
            <w:pPr>
              <w:pStyle w:val="17"/>
              <w:ind w:left="112" w:right="105"/>
              <w:jc w:val="center"/>
              <w:rPr>
                <w:rFonts w:ascii="微软雅黑" w:hAnsi="微软雅黑" w:eastAsia="微软雅黑"/>
                <w:sz w:val="21"/>
                <w:szCs w:val="21"/>
              </w:rPr>
            </w:pPr>
            <w:r>
              <w:rPr>
                <w:rFonts w:ascii="微软雅黑" w:hAnsi="微软雅黑" w:eastAsia="微软雅黑"/>
                <w:sz w:val="21"/>
                <w:szCs w:val="21"/>
              </w:rPr>
              <w:t>计划时间节点</w:t>
            </w:r>
          </w:p>
        </w:tc>
        <w:tc>
          <w:tcPr>
            <w:tcW w:w="7043" w:type="dxa"/>
            <w:vAlign w:val="center"/>
          </w:tcPr>
          <w:p w14:paraId="2B1D076C">
            <w:pPr>
              <w:pStyle w:val="17"/>
              <w:rPr>
                <w:rFonts w:ascii="微软雅黑" w:hAnsi="微软雅黑" w:eastAsia="微软雅黑"/>
                <w:sz w:val="21"/>
                <w:szCs w:val="21"/>
              </w:rPr>
            </w:pPr>
            <w:r>
              <w:rPr>
                <w:rFonts w:hint="eastAsia" w:ascii="微软雅黑" w:hAnsi="微软雅黑" w:eastAsia="微软雅黑"/>
                <w:sz w:val="21"/>
                <w:szCs w:val="21"/>
                <w:lang w:val="en-US" w:eastAsia="zh-CN"/>
              </w:rPr>
              <w:t>品牌</w:t>
            </w:r>
            <w:r>
              <w:rPr>
                <w:rFonts w:ascii="微软雅黑" w:hAnsi="微软雅黑" w:eastAsia="微软雅黑"/>
                <w:sz w:val="21"/>
                <w:szCs w:val="21"/>
              </w:rPr>
              <w:t>海选报名：</w:t>
            </w:r>
            <w:r>
              <w:rPr>
                <w:rFonts w:hint="eastAsia" w:ascii="微软雅黑" w:hAnsi="微软雅黑" w:eastAsia="微软雅黑"/>
                <w:sz w:val="21"/>
                <w:szCs w:val="21"/>
              </w:rPr>
              <w:t>为</w:t>
            </w:r>
            <w:r>
              <w:rPr>
                <w:rFonts w:hint="eastAsia" w:ascii="微软雅黑" w:hAnsi="微软雅黑" w:eastAsia="微软雅黑"/>
                <w:sz w:val="21"/>
                <w:szCs w:val="21"/>
                <w:lang w:val="en-US" w:eastAsia="zh-CN"/>
              </w:rPr>
              <w:t>招募</w:t>
            </w:r>
            <w:r>
              <w:rPr>
                <w:rFonts w:hint="eastAsia" w:ascii="微软雅黑" w:hAnsi="微软雅黑" w:eastAsia="微软雅黑"/>
                <w:sz w:val="21"/>
                <w:szCs w:val="21"/>
              </w:rPr>
              <w:t>公告发出之日起至</w:t>
            </w:r>
            <w:r>
              <w:rPr>
                <w:rFonts w:ascii="微软雅黑" w:hAnsi="微软雅黑" w:eastAsia="微软雅黑"/>
                <w:sz w:val="21"/>
                <w:szCs w:val="21"/>
              </w:rPr>
              <w:t>202</w:t>
            </w:r>
            <w:r>
              <w:rPr>
                <w:rFonts w:hint="eastAsia" w:ascii="微软雅黑" w:hAnsi="微软雅黑" w:eastAsia="微软雅黑"/>
                <w:sz w:val="21"/>
                <w:szCs w:val="21"/>
                <w:lang w:val="en-US" w:eastAsia="zh-CN"/>
              </w:rPr>
              <w:t>6</w:t>
            </w:r>
            <w:r>
              <w:rPr>
                <w:rFonts w:ascii="微软雅黑" w:hAnsi="微软雅黑" w:eastAsia="微软雅黑"/>
                <w:sz w:val="21"/>
                <w:szCs w:val="21"/>
              </w:rPr>
              <w:t>年</w:t>
            </w:r>
            <w:r>
              <w:rPr>
                <w:rFonts w:hint="eastAsia" w:ascii="微软雅黑" w:hAnsi="微软雅黑" w:eastAsia="微软雅黑"/>
                <w:sz w:val="21"/>
                <w:szCs w:val="21"/>
                <w:lang w:val="en-US" w:eastAsia="zh-CN"/>
              </w:rPr>
              <w:t>8</w:t>
            </w:r>
            <w:r>
              <w:rPr>
                <w:rFonts w:ascii="微软雅黑" w:hAnsi="微软雅黑" w:eastAsia="微软雅黑"/>
                <w:sz w:val="21"/>
                <w:szCs w:val="21"/>
              </w:rPr>
              <w:t>月</w:t>
            </w:r>
            <w:r>
              <w:rPr>
                <w:rFonts w:hint="eastAsia" w:ascii="微软雅黑" w:hAnsi="微软雅黑" w:eastAsia="微软雅黑"/>
                <w:sz w:val="21"/>
                <w:szCs w:val="21"/>
                <w:lang w:val="en-US" w:eastAsia="zh-CN"/>
              </w:rPr>
              <w:t>4</w:t>
            </w:r>
            <w:r>
              <w:rPr>
                <w:rFonts w:ascii="微软雅黑" w:hAnsi="微软雅黑" w:eastAsia="微软雅黑"/>
                <w:sz w:val="21"/>
                <w:szCs w:val="21"/>
              </w:rPr>
              <w:t>日</w:t>
            </w:r>
            <w:r>
              <w:rPr>
                <w:rFonts w:hint="eastAsia" w:ascii="微软雅黑" w:hAnsi="微软雅黑" w:eastAsia="微软雅黑"/>
                <w:sz w:val="21"/>
                <w:szCs w:val="21"/>
                <w:lang w:val="en-US" w:eastAsia="zh-CN"/>
              </w:rPr>
              <w:t>23:59</w:t>
            </w:r>
            <w:r>
              <w:rPr>
                <w:rFonts w:ascii="微软雅黑" w:hAnsi="微软雅黑" w:eastAsia="微软雅黑"/>
                <w:sz w:val="21"/>
                <w:szCs w:val="21"/>
              </w:rPr>
              <w:t>止。</w:t>
            </w:r>
          </w:p>
        </w:tc>
      </w:tr>
      <w:tr w14:paraId="3F8DE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jc w:val="center"/>
        </w:trPr>
        <w:tc>
          <w:tcPr>
            <w:tcW w:w="1086" w:type="dxa"/>
            <w:vAlign w:val="center"/>
          </w:tcPr>
          <w:p w14:paraId="42E205DA">
            <w:pPr>
              <w:pStyle w:val="17"/>
              <w:ind w:left="205" w:right="186"/>
              <w:jc w:val="center"/>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7</w:t>
            </w:r>
          </w:p>
        </w:tc>
        <w:tc>
          <w:tcPr>
            <w:tcW w:w="1739" w:type="dxa"/>
            <w:vAlign w:val="center"/>
          </w:tcPr>
          <w:p w14:paraId="74076278">
            <w:pPr>
              <w:pStyle w:val="17"/>
              <w:ind w:left="112" w:right="105"/>
              <w:jc w:val="center"/>
              <w:rPr>
                <w:rFonts w:hint="default" w:ascii="宋体" w:hAnsi="宋体" w:eastAsia="宋体" w:cs="宋体"/>
                <w:bCs/>
                <w:spacing w:val="10"/>
                <w:sz w:val="24"/>
                <w:szCs w:val="24"/>
                <w:lang w:val="en-US" w:eastAsia="zh-CN" w:bidi="zh-CN"/>
              </w:rPr>
            </w:pPr>
            <w:r>
              <w:rPr>
                <w:rFonts w:hint="eastAsia" w:ascii="宋体" w:hAnsi="宋体" w:eastAsia="宋体" w:cs="宋体"/>
                <w:bCs/>
                <w:spacing w:val="10"/>
                <w:sz w:val="24"/>
                <w:szCs w:val="24"/>
                <w:lang w:val="en-US" w:eastAsia="zh-CN" w:bidi="zh-CN"/>
              </w:rPr>
              <w:t>设备参数要求</w:t>
            </w:r>
          </w:p>
        </w:tc>
        <w:tc>
          <w:tcPr>
            <w:tcW w:w="7043" w:type="dxa"/>
            <w:vAlign w:val="center"/>
          </w:tcPr>
          <w:p w14:paraId="4150EB06">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hint="eastAsia" w:cs="宋体"/>
                <w:bCs/>
                <w:spacing w:val="10"/>
                <w:sz w:val="24"/>
                <w:szCs w:val="24"/>
                <w:lang w:val="en-US" w:eastAsia="zh-CN" w:bidi="zh-CN"/>
              </w:rPr>
              <w:t>资质要求：所投设备需取得医疗器械注册证</w:t>
            </w:r>
          </w:p>
          <w:p w14:paraId="42CFBAE9">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hint="eastAsia" w:ascii="宋体" w:hAnsi="宋体" w:eastAsia="宋体" w:cs="宋体"/>
                <w:color w:val="000000"/>
                <w:kern w:val="0"/>
                <w:sz w:val="21"/>
                <w:szCs w:val="21"/>
                <w:lang w:val="en-US" w:eastAsia="zh-CN" w:bidi="ar"/>
              </w:rPr>
              <w:t>测量性能基础：</w:t>
            </w:r>
            <w:r>
              <w:rPr>
                <w:rFonts w:hint="eastAsia" w:ascii="宋体" w:hAnsi="宋体" w:eastAsia="宋体" w:cs="宋体"/>
                <w:sz w:val="24"/>
                <w:szCs w:val="24"/>
              </w:rPr>
              <w:t>EIT模块输出电流任意两电极间交流有效值＜2mA，输出电流频率为20kHz±10%，空间分辨率120×80，时间分辨率优于1秒，帧速率达20帧/秒</w:t>
            </w:r>
          </w:p>
          <w:p w14:paraId="46999BB7">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hint="eastAsia" w:ascii="宋体" w:hAnsi="宋体" w:eastAsia="宋体" w:cs="宋体"/>
                <w:sz w:val="24"/>
                <w:szCs w:val="24"/>
              </w:rPr>
              <w:t>采集与分析能力</w:t>
            </w:r>
            <w:r>
              <w:rPr>
                <w:rFonts w:hint="eastAsia" w:cs="宋体"/>
                <w:b w:val="0"/>
                <w:bCs w:val="0"/>
                <w:sz w:val="24"/>
                <w:szCs w:val="24"/>
                <w:lang w:val="en-US" w:eastAsia="zh-CN"/>
              </w:rPr>
              <w:t>：</w:t>
            </w:r>
            <w:r>
              <w:rPr>
                <w:rFonts w:hint="eastAsia" w:ascii="宋体" w:hAnsi="宋体" w:eastAsia="宋体" w:cs="宋体"/>
                <w:sz w:val="24"/>
                <w:szCs w:val="24"/>
              </w:rPr>
              <w:t>支持ROI分层、象限、自由三种分区方式，分区全局阻抗波形最长可记录20分钟；△EELI视图、趋势视图数据最长显示时长120分钟，原始阻抗数据连续记录时长≥1200小时</w:t>
            </w:r>
          </w:p>
          <w:p w14:paraId="1232DA0C">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hint="eastAsia" w:ascii="宋体" w:hAnsi="宋体" w:eastAsia="宋体" w:cs="宋体"/>
                <w:sz w:val="24"/>
                <w:szCs w:val="24"/>
              </w:rPr>
              <w:t>特色量化功能</w:t>
            </w:r>
            <w:r>
              <w:rPr>
                <w:rFonts w:hint="eastAsia" w:cs="宋体"/>
                <w:color w:val="000000"/>
                <w:kern w:val="0"/>
                <w:sz w:val="21"/>
                <w:szCs w:val="21"/>
                <w:lang w:val="en-US" w:eastAsia="zh-CN" w:bidi="ar"/>
              </w:rPr>
              <w:t>：</w:t>
            </w:r>
            <w:r>
              <w:rPr>
                <w:rFonts w:hint="eastAsia" w:ascii="宋体" w:hAnsi="宋体" w:eastAsia="宋体" w:cs="宋体"/>
                <w:sz w:val="24"/>
                <w:szCs w:val="24"/>
              </w:rPr>
              <w:t>具备通气中心（CoV）、区域通气延迟（RVD）、全肺不均匀指数（GI）、肺泡过度膨胀/萎陷区域量化指数等功能，相关指标均以百分比形式直观显示，为呼吸诊疗提供量化依据</w:t>
            </w:r>
          </w:p>
          <w:p w14:paraId="45F390D8">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hint="eastAsia" w:ascii="宋体" w:hAnsi="宋体" w:eastAsia="宋体" w:cs="宋体"/>
                <w:sz w:val="24"/>
                <w:szCs w:val="24"/>
              </w:rPr>
              <w:t>临床辅助功能</w:t>
            </w:r>
            <w:r>
              <w:rPr>
                <w:rFonts w:hint="eastAsia" w:cs="宋体"/>
                <w:b w:val="0"/>
                <w:bCs w:val="0"/>
                <w:sz w:val="24"/>
                <w:szCs w:val="24"/>
                <w:lang w:val="en-US" w:eastAsia="zh-CN"/>
              </w:rPr>
              <w:t>：</w:t>
            </w:r>
            <w:r>
              <w:rPr>
                <w:rFonts w:hint="eastAsia" w:ascii="宋体" w:hAnsi="宋体" w:eastAsia="宋体" w:cs="宋体"/>
                <w:sz w:val="24"/>
                <w:szCs w:val="24"/>
              </w:rPr>
              <w:t>集成PEEP滴定量化指导功能，可提供RVD、GI、CLHP-CLLP数值及对应曲线，同时支持电阻抗变化信号高速（HPB）/低速（LPB）分量实时监测、参考图像对比，助力精准通气管理</w:t>
            </w:r>
          </w:p>
          <w:p w14:paraId="1AE02B10">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hint="eastAsia" w:ascii="宋体" w:hAnsi="宋体" w:eastAsia="宋体" w:cs="宋体"/>
                <w:sz w:val="24"/>
                <w:szCs w:val="24"/>
              </w:rPr>
              <w:t>适配性与耗材</w:t>
            </w:r>
            <w:r>
              <w:rPr>
                <w:rFonts w:hint="eastAsia" w:cs="宋体"/>
                <w:bCs/>
                <w:spacing w:val="10"/>
                <w:sz w:val="24"/>
                <w:szCs w:val="24"/>
                <w:lang w:val="en-US" w:eastAsia="zh-CN" w:bidi="zh-CN"/>
              </w:rPr>
              <w:t>：</w:t>
            </w:r>
            <w:r>
              <w:rPr>
                <w:rFonts w:hint="eastAsia" w:ascii="宋体" w:hAnsi="宋体" w:eastAsia="宋体" w:cs="宋体"/>
                <w:sz w:val="24"/>
                <w:szCs w:val="24"/>
              </w:rPr>
              <w:t>配备16电极硅橡胶+导电硅胶电极带，提供4XS到XL共9种胸围规格，适配胸围35.5cm~150cm的患者群体，覆盖全年龄段临床使用需求。</w:t>
            </w:r>
          </w:p>
          <w:p w14:paraId="34D2C9ED">
            <w:pPr>
              <w:pStyle w:val="2"/>
              <w:numPr>
                <w:ilvl w:val="0"/>
                <w:numId w:val="1"/>
              </w:numPr>
              <w:ind w:left="0" w:leftChars="0" w:firstLine="0" w:firstLineChars="0"/>
              <w:rPr>
                <w:rFonts w:hint="eastAsia" w:ascii="宋体" w:hAnsi="宋体" w:eastAsia="宋体" w:cs="宋体"/>
                <w:kern w:val="0"/>
                <w:sz w:val="21"/>
                <w:szCs w:val="21"/>
                <w:lang w:val="en-US" w:eastAsia="zh-CN"/>
              </w:rPr>
            </w:pPr>
            <w:r>
              <w:rPr>
                <w:rFonts w:hint="eastAsia" w:ascii="宋体" w:hAnsi="宋体" w:eastAsia="宋体" w:cs="宋体"/>
                <w:b w:val="0"/>
                <w:sz w:val="24"/>
                <w:szCs w:val="24"/>
              </w:rPr>
              <w:t>人机交互设计</w:t>
            </w:r>
            <w:r>
              <w:rPr>
                <w:rFonts w:hint="eastAsia" w:ascii="宋体" w:hAnsi="宋体" w:cs="宋体"/>
                <w:b w:val="0"/>
                <w:sz w:val="24"/>
                <w:szCs w:val="24"/>
                <w:lang w:eastAsia="zh-CN"/>
              </w:rPr>
              <w:t>：具备信号质量评估、频谱/潮气频率显示、主视图大图演示、屏幕截图、数据回放、文件管理、冻结显示等功能，电池电量百分比实时显示，电量低于10%时触发声光报警，操作体验友好</w:t>
            </w:r>
          </w:p>
          <w:p w14:paraId="493B9F64">
            <w:pPr>
              <w:numPr>
                <w:ilvl w:val="0"/>
                <w:numId w:val="0"/>
              </w:numPr>
              <w:spacing w:line="380" w:lineRule="exact"/>
              <w:ind w:leftChars="0"/>
              <w:rPr>
                <w:rFonts w:hint="eastAsia" w:ascii="宋体" w:hAnsi="宋体" w:eastAsia="宋体" w:cs="宋体"/>
                <w:bCs/>
                <w:spacing w:val="10"/>
                <w:sz w:val="24"/>
                <w:szCs w:val="24"/>
                <w:lang w:val="en-US" w:eastAsia="zh-CN" w:bidi="zh-CN"/>
              </w:rPr>
            </w:pPr>
            <w:r>
              <w:rPr>
                <w:rFonts w:hint="eastAsia" w:cs="宋体"/>
                <w:bCs/>
                <w:spacing w:val="10"/>
                <w:sz w:val="24"/>
                <w:szCs w:val="24"/>
                <w:lang w:val="en-US" w:eastAsia="zh-CN" w:bidi="zh-CN"/>
              </w:rPr>
              <w:t>8、</w:t>
            </w:r>
            <w:r>
              <w:rPr>
                <w:rFonts w:hint="eastAsia" w:ascii="宋体" w:hAnsi="宋体" w:eastAsia="宋体" w:cs="宋体"/>
                <w:bCs/>
                <w:spacing w:val="10"/>
                <w:sz w:val="24"/>
                <w:szCs w:val="24"/>
                <w:lang w:val="en-US" w:eastAsia="zh-CN" w:bidi="zh-CN"/>
              </w:rPr>
              <w:t>业绩要求：投标人近三年（2022年1月至今）上述招标范围内设备具有复旦大学综合医院排名前100医院用户20家以上项目业绩。</w:t>
            </w:r>
          </w:p>
        </w:tc>
      </w:tr>
      <w:tr w14:paraId="29B0E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 w:hRule="atLeast"/>
          <w:jc w:val="center"/>
        </w:trPr>
        <w:tc>
          <w:tcPr>
            <w:tcW w:w="1086" w:type="dxa"/>
            <w:vAlign w:val="center"/>
          </w:tcPr>
          <w:p w14:paraId="4215502D">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8</w:t>
            </w:r>
          </w:p>
        </w:tc>
        <w:tc>
          <w:tcPr>
            <w:tcW w:w="1739" w:type="dxa"/>
            <w:vAlign w:val="center"/>
          </w:tcPr>
          <w:p w14:paraId="46B19A66">
            <w:pPr>
              <w:pStyle w:val="17"/>
              <w:ind w:left="129" w:right="119" w:firstLine="105"/>
              <w:jc w:val="center"/>
              <w:rPr>
                <w:rFonts w:ascii="微软雅黑" w:hAnsi="微软雅黑" w:eastAsia="微软雅黑"/>
                <w:sz w:val="21"/>
                <w:szCs w:val="21"/>
              </w:rPr>
            </w:pPr>
            <w:r>
              <w:rPr>
                <w:rFonts w:hint="eastAsia" w:ascii="微软雅黑" w:hAnsi="微软雅黑" w:eastAsia="微软雅黑"/>
                <w:sz w:val="21"/>
                <w:szCs w:val="21"/>
              </w:rPr>
              <w:t>是否接受联合体投标</w:t>
            </w:r>
          </w:p>
        </w:tc>
        <w:tc>
          <w:tcPr>
            <w:tcW w:w="7043" w:type="dxa"/>
            <w:vAlign w:val="center"/>
          </w:tcPr>
          <w:p w14:paraId="267D22E8">
            <w:pPr>
              <w:autoSpaceDE/>
              <w:autoSpaceDN/>
              <w:spacing w:after="160" w:line="400" w:lineRule="exact"/>
              <w:jc w:val="both"/>
              <w:rPr>
                <w:rFonts w:ascii="微软雅黑" w:hAnsi="微软雅黑" w:eastAsia="微软雅黑"/>
                <w:sz w:val="21"/>
                <w:szCs w:val="21"/>
              </w:rPr>
            </w:pPr>
            <w:r>
              <w:rPr>
                <w:rFonts w:hint="eastAsia" w:ascii="微软雅黑" w:hAnsi="微软雅黑" w:eastAsia="微软雅黑"/>
                <w:sz w:val="21"/>
                <w:szCs w:val="21"/>
              </w:rPr>
              <w:t>不接受</w:t>
            </w:r>
          </w:p>
        </w:tc>
      </w:tr>
      <w:tr w14:paraId="21E38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0" w:hRule="atLeast"/>
          <w:jc w:val="center"/>
        </w:trPr>
        <w:tc>
          <w:tcPr>
            <w:tcW w:w="1086" w:type="dxa"/>
            <w:vAlign w:val="center"/>
          </w:tcPr>
          <w:p w14:paraId="03C15F3C">
            <w:pPr>
              <w:pStyle w:val="17"/>
              <w:snapToGrid w:val="0"/>
              <w:ind w:left="205" w:right="186"/>
              <w:jc w:val="center"/>
              <w:textAlignment w:val="baseline"/>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9</w:t>
            </w:r>
          </w:p>
        </w:tc>
        <w:tc>
          <w:tcPr>
            <w:tcW w:w="1739" w:type="dxa"/>
            <w:vAlign w:val="center"/>
          </w:tcPr>
          <w:p w14:paraId="2C6F21FE">
            <w:pPr>
              <w:pStyle w:val="17"/>
              <w:snapToGrid w:val="0"/>
              <w:ind w:left="129" w:right="119" w:firstLine="105"/>
              <w:jc w:val="center"/>
              <w:textAlignment w:val="baseline"/>
              <w:rPr>
                <w:rFonts w:ascii="微软雅黑" w:hAnsi="微软雅黑" w:eastAsia="微软雅黑"/>
                <w:sz w:val="21"/>
                <w:szCs w:val="21"/>
              </w:rPr>
            </w:pPr>
            <w:r>
              <w:rPr>
                <w:rFonts w:hint="eastAsia" w:ascii="微软雅黑" w:hAnsi="微软雅黑" w:eastAsia="微软雅黑"/>
                <w:sz w:val="21"/>
                <w:szCs w:val="21"/>
              </w:rPr>
              <w:t>报名资料</w:t>
            </w:r>
          </w:p>
        </w:tc>
        <w:tc>
          <w:tcPr>
            <w:tcW w:w="7043" w:type="dxa"/>
            <w:vAlign w:val="center"/>
          </w:tcPr>
          <w:p w14:paraId="3E77D2A8">
            <w:pPr>
              <w:pStyle w:val="17"/>
              <w:snapToGrid w:val="0"/>
              <w:textAlignment w:val="baseline"/>
              <w:rPr>
                <w:rFonts w:ascii="微软雅黑" w:hAnsi="微软雅黑" w:eastAsia="微软雅黑"/>
                <w:sz w:val="21"/>
                <w:szCs w:val="21"/>
              </w:rPr>
            </w:pPr>
            <w:r>
              <w:rPr>
                <w:rFonts w:hint="eastAsia" w:ascii="微软雅黑" w:hAnsi="微软雅黑" w:eastAsia="微软雅黑"/>
                <w:sz w:val="21"/>
                <w:szCs w:val="21"/>
              </w:rPr>
              <w:t>1、</w:t>
            </w:r>
            <w:r>
              <w:rPr>
                <w:rFonts w:hint="eastAsia" w:ascii="微软雅黑" w:hAnsi="微软雅黑" w:eastAsia="微软雅黑"/>
                <w:sz w:val="21"/>
                <w:szCs w:val="21"/>
                <w:lang w:val="en-US" w:eastAsia="zh-CN"/>
              </w:rPr>
              <w:t>符合要求的设备彩页、产品注册证、技术参数、配置清单，用户清单等资料</w:t>
            </w:r>
            <w:r>
              <w:rPr>
                <w:rFonts w:hint="eastAsia" w:ascii="微软雅黑" w:hAnsi="微软雅黑" w:eastAsia="微软雅黑"/>
                <w:sz w:val="21"/>
                <w:szCs w:val="21"/>
              </w:rPr>
              <w:t>；</w:t>
            </w:r>
          </w:p>
          <w:p w14:paraId="019618CF">
            <w:pPr>
              <w:pStyle w:val="17"/>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rPr>
              <w:t>2、公司简介：包括营业执照、资质证书</w:t>
            </w:r>
            <w:r>
              <w:rPr>
                <w:rFonts w:hint="eastAsia" w:ascii="微软雅黑" w:hAnsi="微软雅黑" w:eastAsia="微软雅黑"/>
                <w:sz w:val="21"/>
                <w:szCs w:val="21"/>
                <w:lang w:eastAsia="zh-CN"/>
              </w:rPr>
              <w:t>、</w:t>
            </w:r>
            <w:r>
              <w:rPr>
                <w:rFonts w:hint="eastAsia" w:ascii="微软雅黑" w:hAnsi="微软雅黑" w:eastAsia="微软雅黑"/>
                <w:sz w:val="21"/>
                <w:szCs w:val="21"/>
              </w:rPr>
              <w:t>相关业绩证明文件等；</w:t>
            </w:r>
          </w:p>
        </w:tc>
      </w:tr>
      <w:tr w14:paraId="68ECF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9" w:hRule="atLeast"/>
          <w:jc w:val="center"/>
        </w:trPr>
        <w:tc>
          <w:tcPr>
            <w:tcW w:w="1086" w:type="dxa"/>
            <w:vAlign w:val="center"/>
          </w:tcPr>
          <w:p w14:paraId="2D954871">
            <w:pPr>
              <w:pStyle w:val="17"/>
              <w:snapToGrid w:val="0"/>
              <w:ind w:left="205" w:right="186"/>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10</w:t>
            </w:r>
          </w:p>
        </w:tc>
        <w:tc>
          <w:tcPr>
            <w:tcW w:w="1739" w:type="dxa"/>
            <w:vAlign w:val="center"/>
          </w:tcPr>
          <w:p w14:paraId="27E9D873">
            <w:pPr>
              <w:pStyle w:val="17"/>
              <w:snapToGrid w:val="0"/>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项目答疑</w:t>
            </w:r>
          </w:p>
        </w:tc>
        <w:tc>
          <w:tcPr>
            <w:tcW w:w="7043" w:type="dxa"/>
            <w:vAlign w:val="center"/>
          </w:tcPr>
          <w:p w14:paraId="51A6830D">
            <w:pPr>
              <w:pStyle w:val="17"/>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姓名：李开明 17311275385</w:t>
            </w:r>
          </w:p>
          <w:p w14:paraId="4EAF8153">
            <w:pPr>
              <w:pStyle w:val="17"/>
              <w:snapToGrid w:val="0"/>
              <w:textAlignment w:val="baseline"/>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邮箱：</w:t>
            </w:r>
            <w:r>
              <w:rPr>
                <w:rFonts w:ascii="微软雅黑" w:hAnsi="微软雅黑" w:eastAsia="微软雅黑"/>
                <w:color w:val="0000FF"/>
                <w:sz w:val="21"/>
                <w:szCs w:val="21"/>
              </w:rPr>
              <w:t>likm31@hyhospital.com</w:t>
            </w:r>
          </w:p>
          <w:p w14:paraId="756650BF">
            <w:pPr>
              <w:pStyle w:val="17"/>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部门：供应链管理部</w:t>
            </w:r>
          </w:p>
        </w:tc>
      </w:tr>
      <w:tr w14:paraId="08C57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jc w:val="center"/>
        </w:trPr>
        <w:tc>
          <w:tcPr>
            <w:tcW w:w="1086" w:type="dxa"/>
            <w:vAlign w:val="center"/>
          </w:tcPr>
          <w:p w14:paraId="29612A11">
            <w:pPr>
              <w:pStyle w:val="17"/>
              <w:snapToGrid w:val="0"/>
              <w:ind w:left="205" w:right="186"/>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11</w:t>
            </w:r>
          </w:p>
        </w:tc>
        <w:tc>
          <w:tcPr>
            <w:tcW w:w="1739" w:type="dxa"/>
            <w:vAlign w:val="center"/>
          </w:tcPr>
          <w:p w14:paraId="1B483A69">
            <w:pPr>
              <w:pStyle w:val="17"/>
              <w:snapToGrid w:val="0"/>
              <w:jc w:val="center"/>
              <w:textAlignment w:val="baseline"/>
              <w:rPr>
                <w:rFonts w:hint="eastAsia" w:ascii="微软雅黑" w:hAnsi="微软雅黑" w:eastAsia="微软雅黑" w:cs="宋体"/>
                <w:sz w:val="21"/>
                <w:szCs w:val="21"/>
              </w:rPr>
            </w:pPr>
            <w:r>
              <w:rPr>
                <w:rFonts w:hint="eastAsia" w:ascii="微软雅黑" w:hAnsi="微软雅黑" w:eastAsia="微软雅黑" w:cs="宋体"/>
                <w:sz w:val="21"/>
                <w:szCs w:val="21"/>
                <w:lang w:val="en-US" w:eastAsia="zh-CN"/>
              </w:rPr>
              <w:t>下载附件</w:t>
            </w:r>
          </w:p>
        </w:tc>
        <w:tc>
          <w:tcPr>
            <w:tcW w:w="7043" w:type="dxa"/>
            <w:vAlign w:val="center"/>
          </w:tcPr>
          <w:p w14:paraId="461DBF1D">
            <w:pPr>
              <w:pStyle w:val="17"/>
              <w:snapToGrid w:val="0"/>
              <w:textAlignment w:val="baseline"/>
              <w:rPr>
                <w:rFonts w:hint="default"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附件1、报名供应商基本信息表</w:t>
            </w:r>
          </w:p>
          <w:p w14:paraId="1FBDFE13">
            <w:pPr>
              <w:pStyle w:val="17"/>
              <w:snapToGrid w:val="0"/>
              <w:textAlignment w:val="baseline"/>
              <w:rPr>
                <w:rFonts w:hint="eastAsia"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附件2、和祐医院重症医学科电阻抗成像仪设备调研表</w:t>
            </w:r>
          </w:p>
          <w:p w14:paraId="0FA493D8">
            <w:pPr>
              <w:pStyle w:val="17"/>
              <w:snapToGrid w:val="0"/>
              <w:textAlignment w:val="baseline"/>
              <w:rPr>
                <w:rFonts w:hint="default"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附件3、和祐医院重症医学科电阻抗成像仪</w:t>
            </w:r>
            <w:bookmarkStart w:id="0" w:name="_GoBack"/>
            <w:bookmarkEnd w:id="0"/>
            <w:r>
              <w:rPr>
                <w:rFonts w:hint="eastAsia" w:ascii="微软雅黑" w:hAnsi="微软雅黑" w:eastAsia="微软雅黑" w:cs="宋体"/>
                <w:sz w:val="21"/>
                <w:szCs w:val="21"/>
                <w:lang w:val="en-US" w:eastAsia="zh-CN"/>
              </w:rPr>
              <w:t>设备招标需求表</w:t>
            </w:r>
          </w:p>
        </w:tc>
      </w:tr>
      <w:tr w14:paraId="4D101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9" w:hRule="atLeast"/>
          <w:jc w:val="center"/>
        </w:trPr>
        <w:tc>
          <w:tcPr>
            <w:tcW w:w="9868" w:type="dxa"/>
            <w:gridSpan w:val="3"/>
            <w:vAlign w:val="center"/>
          </w:tcPr>
          <w:p w14:paraId="31C0D09E">
            <w:pPr>
              <w:autoSpaceDE/>
              <w:autoSpaceDN/>
              <w:spacing w:after="160" w:line="400" w:lineRule="exact"/>
              <w:ind w:firstLine="420" w:firstLineChars="200"/>
              <w:jc w:val="both"/>
              <w:rPr>
                <w:rFonts w:ascii="微软雅黑" w:hAnsi="微软雅黑" w:eastAsia="微软雅黑"/>
                <w:sz w:val="21"/>
                <w:szCs w:val="21"/>
              </w:rPr>
            </w:pPr>
            <w:r>
              <w:rPr>
                <w:rFonts w:hint="eastAsia" w:ascii="微软雅黑" w:hAnsi="微软雅黑" w:eastAsia="微软雅黑"/>
                <w:sz w:val="21"/>
                <w:szCs w:val="21"/>
              </w:rPr>
              <w:t>本公告的所有信息及资料不视为招标人的要约或承诺。招标人会根据意向投标单位提供的资料筛选符合条件的</w:t>
            </w:r>
            <w:r>
              <w:rPr>
                <w:rFonts w:hint="eastAsia" w:ascii="微软雅黑" w:hAnsi="微软雅黑" w:eastAsia="微软雅黑"/>
                <w:sz w:val="21"/>
                <w:szCs w:val="21"/>
                <w:lang w:val="en-US" w:eastAsia="zh-CN"/>
              </w:rPr>
              <w:t>品牌</w:t>
            </w:r>
            <w:r>
              <w:rPr>
                <w:rFonts w:hint="eastAsia" w:ascii="微软雅黑" w:hAnsi="微软雅黑" w:eastAsia="微软雅黑"/>
                <w:sz w:val="21"/>
                <w:szCs w:val="21"/>
              </w:rPr>
              <w:t>进行正式的招投标活动，招标人有权不予解释选择或否决的原因并保留对发布信息及资料修改的权利，正式招标文件以招标人向筛选通过的供应商发出的书面文件为准。招标人在法律许可范围内保留解释权。</w:t>
            </w:r>
          </w:p>
        </w:tc>
      </w:tr>
      <w:tr w14:paraId="1FB01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9868" w:type="dxa"/>
            <w:gridSpan w:val="3"/>
            <w:vAlign w:val="center"/>
          </w:tcPr>
          <w:p w14:paraId="7C94D99F">
            <w:pPr>
              <w:pStyle w:val="17"/>
              <w:rPr>
                <w:rFonts w:ascii="微软雅黑" w:hAnsi="微软雅黑" w:eastAsia="微软雅黑"/>
                <w:sz w:val="21"/>
                <w:szCs w:val="21"/>
              </w:rPr>
            </w:pPr>
            <w:r>
              <w:rPr>
                <w:rFonts w:ascii="微软雅黑" w:hAnsi="微软雅黑" w:eastAsia="微软雅黑"/>
                <w:color w:val="666666"/>
                <w:sz w:val="21"/>
                <w:szCs w:val="21"/>
              </w:rPr>
              <w:t xml:space="preserve"> 廉正条款：</w:t>
            </w:r>
          </w:p>
          <w:p w14:paraId="756DB433">
            <w:pPr>
              <w:pStyle w:val="17"/>
              <w:ind w:left="110" w:right="97" w:firstLine="420" w:firstLineChars="200"/>
              <w:rPr>
                <w:rFonts w:ascii="微软雅黑" w:hAnsi="微软雅黑" w:eastAsia="微软雅黑"/>
                <w:sz w:val="21"/>
                <w:szCs w:val="21"/>
              </w:rPr>
            </w:pPr>
            <w:r>
              <w:rPr>
                <w:rFonts w:hint="eastAsia" w:ascii="微软雅黑" w:hAnsi="微软雅黑" w:eastAsia="微软雅黑"/>
                <w:color w:val="666666"/>
                <w:sz w:val="21"/>
                <w:szCs w:val="21"/>
                <w:lang w:val="en-US" w:eastAsia="zh-CN"/>
              </w:rPr>
              <w:t>和祐医院</w:t>
            </w:r>
            <w:r>
              <w:rPr>
                <w:rFonts w:ascii="微软雅黑" w:hAnsi="微软雅黑" w:eastAsia="微软雅黑"/>
                <w:color w:val="666666"/>
                <w:sz w:val="21"/>
                <w:szCs w:val="21"/>
              </w:rPr>
              <w:t>致力于公平、公正、透明的经营环境，保证阳光合作,维护双方利益。若您发现有任何</w:t>
            </w:r>
            <w:r>
              <w:rPr>
                <w:rFonts w:ascii="微软雅黑" w:hAnsi="微软雅黑" w:eastAsia="微软雅黑"/>
                <w:color w:val="666666"/>
                <w:spacing w:val="-8"/>
                <w:sz w:val="21"/>
                <w:szCs w:val="21"/>
              </w:rPr>
              <w:t>形式的索贿受贿行为、或在与</w:t>
            </w:r>
            <w:r>
              <w:rPr>
                <w:rFonts w:hint="eastAsia" w:ascii="微软雅黑" w:hAnsi="微软雅黑" w:eastAsia="微软雅黑"/>
                <w:color w:val="666666"/>
                <w:spacing w:val="-8"/>
                <w:sz w:val="21"/>
                <w:szCs w:val="21"/>
                <w:lang w:val="en-US" w:eastAsia="zh-CN"/>
              </w:rPr>
              <w:t>和祐医院</w:t>
            </w:r>
            <w:r>
              <w:rPr>
                <w:rFonts w:ascii="微软雅黑" w:hAnsi="微软雅黑" w:eastAsia="微软雅黑"/>
                <w:color w:val="666666"/>
                <w:spacing w:val="-8"/>
                <w:sz w:val="21"/>
                <w:szCs w:val="21"/>
              </w:rPr>
              <w:t>合作过程中受到不公正待遇，应积极举报。对于举报，</w:t>
            </w:r>
            <w:r>
              <w:rPr>
                <w:rFonts w:hint="eastAsia" w:ascii="微软雅黑" w:hAnsi="微软雅黑" w:eastAsia="微软雅黑"/>
                <w:color w:val="666666"/>
                <w:spacing w:val="-8"/>
                <w:sz w:val="21"/>
                <w:szCs w:val="21"/>
                <w:lang w:val="en-US" w:eastAsia="zh-CN"/>
              </w:rPr>
              <w:t>和祐医院</w:t>
            </w:r>
            <w:r>
              <w:rPr>
                <w:rFonts w:ascii="微软雅黑" w:hAnsi="微软雅黑" w:eastAsia="微软雅黑"/>
                <w:color w:val="666666"/>
                <w:spacing w:val="-8"/>
                <w:sz w:val="21"/>
                <w:szCs w:val="21"/>
              </w:rPr>
              <w:t>将严格</w:t>
            </w:r>
            <w:r>
              <w:rPr>
                <w:rFonts w:ascii="微软雅黑" w:hAnsi="微软雅黑" w:eastAsia="微软雅黑"/>
                <w:color w:val="666666"/>
                <w:spacing w:val="-2"/>
                <w:sz w:val="21"/>
                <w:szCs w:val="21"/>
              </w:rPr>
              <w:t>保密，及时查实和处理，并根据情况对举报人予以奖励。</w:t>
            </w:r>
          </w:p>
          <w:p w14:paraId="0CA70A15">
            <w:pPr>
              <w:pStyle w:val="17"/>
              <w:ind w:left="110"/>
              <w:rPr>
                <w:rFonts w:ascii="微软雅黑" w:hAnsi="微软雅黑" w:eastAsia="微软雅黑"/>
                <w:sz w:val="21"/>
                <w:szCs w:val="21"/>
              </w:rPr>
            </w:pPr>
            <w:r>
              <w:rPr>
                <w:rFonts w:ascii="微软雅黑" w:hAnsi="微软雅黑" w:eastAsia="微软雅黑"/>
                <w:color w:val="666666"/>
                <w:sz w:val="21"/>
                <w:szCs w:val="21"/>
              </w:rPr>
              <w:t xml:space="preserve">举报电话： </w:t>
            </w:r>
            <w:r>
              <w:rPr>
                <w:rFonts w:hint="eastAsia" w:ascii="微软雅黑" w:hAnsi="微软雅黑" w:eastAsia="微软雅黑"/>
                <w:color w:val="666666"/>
                <w:sz w:val="21"/>
                <w:szCs w:val="21"/>
              </w:rPr>
              <w:t>0757-28681234</w:t>
            </w:r>
            <w:r>
              <w:rPr>
                <w:rFonts w:ascii="微软雅黑" w:hAnsi="微软雅黑" w:eastAsia="微软雅黑"/>
                <w:color w:val="666666"/>
                <w:sz w:val="21"/>
                <w:szCs w:val="21"/>
              </w:rPr>
              <w:t>；</w:t>
            </w:r>
          </w:p>
          <w:p w14:paraId="465400D0">
            <w:pPr>
              <w:ind w:left="105"/>
              <w:rPr>
                <w:rFonts w:ascii="微软雅黑" w:hAnsi="微软雅黑" w:eastAsia="微软雅黑"/>
                <w:sz w:val="21"/>
                <w:szCs w:val="21"/>
              </w:rPr>
            </w:pPr>
            <w:r>
              <w:rPr>
                <w:rFonts w:ascii="微软雅黑" w:hAnsi="微软雅黑" w:eastAsia="微软雅黑"/>
                <w:color w:val="666666"/>
                <w:sz w:val="21"/>
              </w:rPr>
              <w:t>举报邮箱：</w:t>
            </w:r>
            <w:r>
              <w:rPr>
                <w:rFonts w:hint="eastAsia" w:ascii="微软雅黑" w:hAnsi="微软雅黑" w:eastAsia="微软雅黑"/>
                <w:color w:val="0000FF"/>
                <w:sz w:val="21"/>
              </w:rPr>
              <w:t>lianjiehy@hyhospital.com</w:t>
            </w:r>
          </w:p>
        </w:tc>
      </w:tr>
    </w:tbl>
    <w:p w14:paraId="00058981">
      <w:pPr>
        <w:widowControl/>
        <w:autoSpaceDE/>
        <w:autoSpaceDN/>
        <w:rPr>
          <w:lang w:val="en-US"/>
        </w:rPr>
      </w:pPr>
    </w:p>
    <w:sectPr>
      <w:pgSz w:w="11910" w:h="16840"/>
      <w:pgMar w:top="1134" w:right="1797" w:bottom="1134" w:left="1797"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42A347"/>
    <w:multiLevelType w:val="singleLevel"/>
    <w:tmpl w:val="6F42A34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678"/>
    <w:rsid w:val="000026B7"/>
    <w:rsid w:val="000043B4"/>
    <w:rsid w:val="0000482D"/>
    <w:rsid w:val="00022A1F"/>
    <w:rsid w:val="00022E8B"/>
    <w:rsid w:val="00024014"/>
    <w:rsid w:val="00024959"/>
    <w:rsid w:val="000310ED"/>
    <w:rsid w:val="00033DE3"/>
    <w:rsid w:val="00055A77"/>
    <w:rsid w:val="00065B37"/>
    <w:rsid w:val="0007737E"/>
    <w:rsid w:val="00082E8B"/>
    <w:rsid w:val="000916CB"/>
    <w:rsid w:val="00096A93"/>
    <w:rsid w:val="000A2838"/>
    <w:rsid w:val="000A745F"/>
    <w:rsid w:val="000A752C"/>
    <w:rsid w:val="000B3D60"/>
    <w:rsid w:val="000C0F8D"/>
    <w:rsid w:val="000C26CC"/>
    <w:rsid w:val="000D2F60"/>
    <w:rsid w:val="000D3B23"/>
    <w:rsid w:val="000F265F"/>
    <w:rsid w:val="000F4396"/>
    <w:rsid w:val="0010547E"/>
    <w:rsid w:val="001158D9"/>
    <w:rsid w:val="0012295B"/>
    <w:rsid w:val="00122D47"/>
    <w:rsid w:val="00134DAC"/>
    <w:rsid w:val="0013662D"/>
    <w:rsid w:val="00144975"/>
    <w:rsid w:val="00144F0E"/>
    <w:rsid w:val="0016063B"/>
    <w:rsid w:val="00183DA8"/>
    <w:rsid w:val="001C0214"/>
    <w:rsid w:val="001C1CED"/>
    <w:rsid w:val="001E3554"/>
    <w:rsid w:val="00203CDC"/>
    <w:rsid w:val="00210135"/>
    <w:rsid w:val="00213774"/>
    <w:rsid w:val="00213F51"/>
    <w:rsid w:val="0021589A"/>
    <w:rsid w:val="00223EB6"/>
    <w:rsid w:val="002254D6"/>
    <w:rsid w:val="00225E89"/>
    <w:rsid w:val="00237150"/>
    <w:rsid w:val="00244513"/>
    <w:rsid w:val="00255BFC"/>
    <w:rsid w:val="0026405C"/>
    <w:rsid w:val="00264C03"/>
    <w:rsid w:val="00265991"/>
    <w:rsid w:val="00271856"/>
    <w:rsid w:val="0027366C"/>
    <w:rsid w:val="00291BED"/>
    <w:rsid w:val="00292801"/>
    <w:rsid w:val="002939BB"/>
    <w:rsid w:val="00297EA6"/>
    <w:rsid w:val="002D2678"/>
    <w:rsid w:val="002E1F16"/>
    <w:rsid w:val="002F11AE"/>
    <w:rsid w:val="00301B42"/>
    <w:rsid w:val="00315780"/>
    <w:rsid w:val="003300D9"/>
    <w:rsid w:val="00337F8A"/>
    <w:rsid w:val="00343BCA"/>
    <w:rsid w:val="00362E52"/>
    <w:rsid w:val="0036431D"/>
    <w:rsid w:val="0037397C"/>
    <w:rsid w:val="0037427A"/>
    <w:rsid w:val="00387A29"/>
    <w:rsid w:val="003940CC"/>
    <w:rsid w:val="00396878"/>
    <w:rsid w:val="00396C20"/>
    <w:rsid w:val="003B1373"/>
    <w:rsid w:val="003B2E5C"/>
    <w:rsid w:val="003B7438"/>
    <w:rsid w:val="003C5FFC"/>
    <w:rsid w:val="003C6AE2"/>
    <w:rsid w:val="003E3A22"/>
    <w:rsid w:val="003E4D99"/>
    <w:rsid w:val="003E5B89"/>
    <w:rsid w:val="003F08B0"/>
    <w:rsid w:val="003F3F9A"/>
    <w:rsid w:val="003F6F70"/>
    <w:rsid w:val="00405F0B"/>
    <w:rsid w:val="00431665"/>
    <w:rsid w:val="00443F8C"/>
    <w:rsid w:val="00445495"/>
    <w:rsid w:val="004527D9"/>
    <w:rsid w:val="00465EEE"/>
    <w:rsid w:val="00491534"/>
    <w:rsid w:val="004931D1"/>
    <w:rsid w:val="004969C3"/>
    <w:rsid w:val="004977D8"/>
    <w:rsid w:val="004B2E8B"/>
    <w:rsid w:val="004C003C"/>
    <w:rsid w:val="004C366F"/>
    <w:rsid w:val="004D4C93"/>
    <w:rsid w:val="004E0F4B"/>
    <w:rsid w:val="004E30C6"/>
    <w:rsid w:val="004E3F82"/>
    <w:rsid w:val="004E761A"/>
    <w:rsid w:val="00502BB3"/>
    <w:rsid w:val="005038B3"/>
    <w:rsid w:val="00524C6C"/>
    <w:rsid w:val="00534DD1"/>
    <w:rsid w:val="005363AE"/>
    <w:rsid w:val="00547CA3"/>
    <w:rsid w:val="0055066E"/>
    <w:rsid w:val="00551ECE"/>
    <w:rsid w:val="00553C06"/>
    <w:rsid w:val="0055523A"/>
    <w:rsid w:val="00566DA2"/>
    <w:rsid w:val="005914EF"/>
    <w:rsid w:val="00594BF7"/>
    <w:rsid w:val="005A0807"/>
    <w:rsid w:val="005B2898"/>
    <w:rsid w:val="005D0663"/>
    <w:rsid w:val="005D7A23"/>
    <w:rsid w:val="00600B96"/>
    <w:rsid w:val="0062256C"/>
    <w:rsid w:val="00623E1F"/>
    <w:rsid w:val="006261A1"/>
    <w:rsid w:val="00632BE9"/>
    <w:rsid w:val="006471A3"/>
    <w:rsid w:val="00651AE0"/>
    <w:rsid w:val="00652A5B"/>
    <w:rsid w:val="00661ED6"/>
    <w:rsid w:val="006630C8"/>
    <w:rsid w:val="00664B99"/>
    <w:rsid w:val="00674A2A"/>
    <w:rsid w:val="00674F6D"/>
    <w:rsid w:val="00676A12"/>
    <w:rsid w:val="006833E6"/>
    <w:rsid w:val="00691563"/>
    <w:rsid w:val="006A1DE4"/>
    <w:rsid w:val="006A46C0"/>
    <w:rsid w:val="006A4C0F"/>
    <w:rsid w:val="006B7ED9"/>
    <w:rsid w:val="006E2C08"/>
    <w:rsid w:val="006E7E3F"/>
    <w:rsid w:val="006F29EC"/>
    <w:rsid w:val="006F4D34"/>
    <w:rsid w:val="007022DE"/>
    <w:rsid w:val="00712E45"/>
    <w:rsid w:val="00713367"/>
    <w:rsid w:val="00715F30"/>
    <w:rsid w:val="0074012A"/>
    <w:rsid w:val="00742FC9"/>
    <w:rsid w:val="00745D1C"/>
    <w:rsid w:val="007463F3"/>
    <w:rsid w:val="007725D9"/>
    <w:rsid w:val="00772CCA"/>
    <w:rsid w:val="007748AB"/>
    <w:rsid w:val="007758C4"/>
    <w:rsid w:val="007807BB"/>
    <w:rsid w:val="00786D5A"/>
    <w:rsid w:val="00792B2A"/>
    <w:rsid w:val="007937C6"/>
    <w:rsid w:val="007A51AE"/>
    <w:rsid w:val="007B0ABB"/>
    <w:rsid w:val="007B7189"/>
    <w:rsid w:val="007C19CE"/>
    <w:rsid w:val="007C30D9"/>
    <w:rsid w:val="007E0257"/>
    <w:rsid w:val="007F5743"/>
    <w:rsid w:val="007F6596"/>
    <w:rsid w:val="00822092"/>
    <w:rsid w:val="00822100"/>
    <w:rsid w:val="008249F0"/>
    <w:rsid w:val="00840E10"/>
    <w:rsid w:val="00841430"/>
    <w:rsid w:val="0084432D"/>
    <w:rsid w:val="00854B43"/>
    <w:rsid w:val="008635FC"/>
    <w:rsid w:val="008703EE"/>
    <w:rsid w:val="00876264"/>
    <w:rsid w:val="008779EB"/>
    <w:rsid w:val="008A73AF"/>
    <w:rsid w:val="008B7C8F"/>
    <w:rsid w:val="008D3033"/>
    <w:rsid w:val="008E7908"/>
    <w:rsid w:val="008F0265"/>
    <w:rsid w:val="009069DC"/>
    <w:rsid w:val="00940830"/>
    <w:rsid w:val="00947A69"/>
    <w:rsid w:val="009530F9"/>
    <w:rsid w:val="009619E4"/>
    <w:rsid w:val="00964869"/>
    <w:rsid w:val="00993675"/>
    <w:rsid w:val="009A27A5"/>
    <w:rsid w:val="009B041E"/>
    <w:rsid w:val="009B3B1A"/>
    <w:rsid w:val="009B5114"/>
    <w:rsid w:val="00A01836"/>
    <w:rsid w:val="00A12EED"/>
    <w:rsid w:val="00A21B42"/>
    <w:rsid w:val="00A346D8"/>
    <w:rsid w:val="00A366A9"/>
    <w:rsid w:val="00A42A24"/>
    <w:rsid w:val="00A52790"/>
    <w:rsid w:val="00A567EA"/>
    <w:rsid w:val="00A638BF"/>
    <w:rsid w:val="00A63F47"/>
    <w:rsid w:val="00A669E3"/>
    <w:rsid w:val="00A81611"/>
    <w:rsid w:val="00A8753F"/>
    <w:rsid w:val="00A920CC"/>
    <w:rsid w:val="00A965F5"/>
    <w:rsid w:val="00A97F1B"/>
    <w:rsid w:val="00AD48CE"/>
    <w:rsid w:val="00AD573F"/>
    <w:rsid w:val="00AD5D44"/>
    <w:rsid w:val="00AE677D"/>
    <w:rsid w:val="00AE7861"/>
    <w:rsid w:val="00AF1434"/>
    <w:rsid w:val="00AF2F84"/>
    <w:rsid w:val="00B00B9E"/>
    <w:rsid w:val="00B100B6"/>
    <w:rsid w:val="00B1098E"/>
    <w:rsid w:val="00B1174A"/>
    <w:rsid w:val="00B2250B"/>
    <w:rsid w:val="00B23296"/>
    <w:rsid w:val="00B242A4"/>
    <w:rsid w:val="00B32453"/>
    <w:rsid w:val="00B42B25"/>
    <w:rsid w:val="00B47AE3"/>
    <w:rsid w:val="00B52B0E"/>
    <w:rsid w:val="00B52D4D"/>
    <w:rsid w:val="00B56089"/>
    <w:rsid w:val="00B61570"/>
    <w:rsid w:val="00B6470F"/>
    <w:rsid w:val="00B64CD6"/>
    <w:rsid w:val="00B73E9C"/>
    <w:rsid w:val="00B8558C"/>
    <w:rsid w:val="00B9156D"/>
    <w:rsid w:val="00B926BF"/>
    <w:rsid w:val="00B964F0"/>
    <w:rsid w:val="00BB477C"/>
    <w:rsid w:val="00BD2937"/>
    <w:rsid w:val="00BE0A1F"/>
    <w:rsid w:val="00BE1A04"/>
    <w:rsid w:val="00BF3A9F"/>
    <w:rsid w:val="00BF5326"/>
    <w:rsid w:val="00C05C76"/>
    <w:rsid w:val="00C27CD7"/>
    <w:rsid w:val="00C31E6A"/>
    <w:rsid w:val="00C3509F"/>
    <w:rsid w:val="00C35B64"/>
    <w:rsid w:val="00C41560"/>
    <w:rsid w:val="00C4196F"/>
    <w:rsid w:val="00C45FC7"/>
    <w:rsid w:val="00C53C70"/>
    <w:rsid w:val="00C5746A"/>
    <w:rsid w:val="00C60B57"/>
    <w:rsid w:val="00C803C2"/>
    <w:rsid w:val="00C808B2"/>
    <w:rsid w:val="00C81490"/>
    <w:rsid w:val="00C831AF"/>
    <w:rsid w:val="00C85A4F"/>
    <w:rsid w:val="00C9000E"/>
    <w:rsid w:val="00C93788"/>
    <w:rsid w:val="00C95CB9"/>
    <w:rsid w:val="00CA6FE3"/>
    <w:rsid w:val="00CB15E8"/>
    <w:rsid w:val="00CC620F"/>
    <w:rsid w:val="00CD1323"/>
    <w:rsid w:val="00D016CA"/>
    <w:rsid w:val="00D01D97"/>
    <w:rsid w:val="00D0774C"/>
    <w:rsid w:val="00D11F7A"/>
    <w:rsid w:val="00D20874"/>
    <w:rsid w:val="00D3647B"/>
    <w:rsid w:val="00D41AF5"/>
    <w:rsid w:val="00D43039"/>
    <w:rsid w:val="00D445F6"/>
    <w:rsid w:val="00D535E0"/>
    <w:rsid w:val="00D76F14"/>
    <w:rsid w:val="00D921B2"/>
    <w:rsid w:val="00D95681"/>
    <w:rsid w:val="00DC4B4F"/>
    <w:rsid w:val="00DD6535"/>
    <w:rsid w:val="00DE02C4"/>
    <w:rsid w:val="00DE044A"/>
    <w:rsid w:val="00DE7964"/>
    <w:rsid w:val="00DE7EB2"/>
    <w:rsid w:val="00DF74F3"/>
    <w:rsid w:val="00E0465D"/>
    <w:rsid w:val="00E073E1"/>
    <w:rsid w:val="00E344BB"/>
    <w:rsid w:val="00E370FC"/>
    <w:rsid w:val="00E414FD"/>
    <w:rsid w:val="00E42CAF"/>
    <w:rsid w:val="00E4365D"/>
    <w:rsid w:val="00E562A5"/>
    <w:rsid w:val="00E71C7C"/>
    <w:rsid w:val="00E73C26"/>
    <w:rsid w:val="00E9143D"/>
    <w:rsid w:val="00EA6866"/>
    <w:rsid w:val="00EA6F3F"/>
    <w:rsid w:val="00EB15F1"/>
    <w:rsid w:val="00EB32D6"/>
    <w:rsid w:val="00EB45A4"/>
    <w:rsid w:val="00EB7B69"/>
    <w:rsid w:val="00EC08E2"/>
    <w:rsid w:val="00EC72EA"/>
    <w:rsid w:val="00ED6907"/>
    <w:rsid w:val="00EE14CD"/>
    <w:rsid w:val="00EE5F61"/>
    <w:rsid w:val="00EF7F63"/>
    <w:rsid w:val="00F03684"/>
    <w:rsid w:val="00F11739"/>
    <w:rsid w:val="00F20589"/>
    <w:rsid w:val="00F32183"/>
    <w:rsid w:val="00F367F7"/>
    <w:rsid w:val="00F37508"/>
    <w:rsid w:val="00F42B31"/>
    <w:rsid w:val="00F56950"/>
    <w:rsid w:val="00F57CA4"/>
    <w:rsid w:val="00F70998"/>
    <w:rsid w:val="00F8176A"/>
    <w:rsid w:val="00F97945"/>
    <w:rsid w:val="00FA216C"/>
    <w:rsid w:val="00FA2386"/>
    <w:rsid w:val="00FA7E00"/>
    <w:rsid w:val="00FD7F85"/>
    <w:rsid w:val="00FE64BA"/>
    <w:rsid w:val="022B05EB"/>
    <w:rsid w:val="02361AEA"/>
    <w:rsid w:val="03944869"/>
    <w:rsid w:val="03A10EA2"/>
    <w:rsid w:val="05E36A33"/>
    <w:rsid w:val="07C53E43"/>
    <w:rsid w:val="07DD3D0F"/>
    <w:rsid w:val="08A70B11"/>
    <w:rsid w:val="08B36F63"/>
    <w:rsid w:val="0A9F2A59"/>
    <w:rsid w:val="0BF95B27"/>
    <w:rsid w:val="0C65375D"/>
    <w:rsid w:val="0CD30B21"/>
    <w:rsid w:val="10013B6D"/>
    <w:rsid w:val="11B07D38"/>
    <w:rsid w:val="11F73340"/>
    <w:rsid w:val="12090776"/>
    <w:rsid w:val="1280703D"/>
    <w:rsid w:val="138055A4"/>
    <w:rsid w:val="15406575"/>
    <w:rsid w:val="16C36411"/>
    <w:rsid w:val="16E02015"/>
    <w:rsid w:val="17471E3D"/>
    <w:rsid w:val="180C27AB"/>
    <w:rsid w:val="18FC0A05"/>
    <w:rsid w:val="19A60AC8"/>
    <w:rsid w:val="1B177ED9"/>
    <w:rsid w:val="1E796FE8"/>
    <w:rsid w:val="2076647F"/>
    <w:rsid w:val="208819F7"/>
    <w:rsid w:val="23432469"/>
    <w:rsid w:val="238613E2"/>
    <w:rsid w:val="23C178E3"/>
    <w:rsid w:val="241C1F5B"/>
    <w:rsid w:val="24777928"/>
    <w:rsid w:val="25C039A5"/>
    <w:rsid w:val="26445E08"/>
    <w:rsid w:val="264E141F"/>
    <w:rsid w:val="2851061D"/>
    <w:rsid w:val="28832880"/>
    <w:rsid w:val="2B2B7D56"/>
    <w:rsid w:val="2BD96416"/>
    <w:rsid w:val="2C4C5704"/>
    <w:rsid w:val="2C584445"/>
    <w:rsid w:val="2D3466AA"/>
    <w:rsid w:val="2E6770B3"/>
    <w:rsid w:val="34346E4D"/>
    <w:rsid w:val="343A5858"/>
    <w:rsid w:val="34722DDC"/>
    <w:rsid w:val="34BF7BEB"/>
    <w:rsid w:val="36FB2C80"/>
    <w:rsid w:val="3757544A"/>
    <w:rsid w:val="3A2E433E"/>
    <w:rsid w:val="3FDD2A8F"/>
    <w:rsid w:val="404D077F"/>
    <w:rsid w:val="40A60F1C"/>
    <w:rsid w:val="40F95548"/>
    <w:rsid w:val="415A52D8"/>
    <w:rsid w:val="43C26A41"/>
    <w:rsid w:val="453D0C6F"/>
    <w:rsid w:val="455920AD"/>
    <w:rsid w:val="47E8242C"/>
    <w:rsid w:val="4AE47D61"/>
    <w:rsid w:val="4B1631F6"/>
    <w:rsid w:val="4BD9181C"/>
    <w:rsid w:val="4E916F30"/>
    <w:rsid w:val="4E9B72EC"/>
    <w:rsid w:val="4FBA3327"/>
    <w:rsid w:val="4FD756FD"/>
    <w:rsid w:val="572C29BF"/>
    <w:rsid w:val="5AE44D0E"/>
    <w:rsid w:val="5B146A10"/>
    <w:rsid w:val="5B3A1DC2"/>
    <w:rsid w:val="5D513A56"/>
    <w:rsid w:val="5D61159D"/>
    <w:rsid w:val="5EB01642"/>
    <w:rsid w:val="5FD02660"/>
    <w:rsid w:val="602832AF"/>
    <w:rsid w:val="630C1067"/>
    <w:rsid w:val="63400ABB"/>
    <w:rsid w:val="63925764"/>
    <w:rsid w:val="65BC6B1F"/>
    <w:rsid w:val="67243AA2"/>
    <w:rsid w:val="67D04E0C"/>
    <w:rsid w:val="68D364A3"/>
    <w:rsid w:val="69E84166"/>
    <w:rsid w:val="6A217690"/>
    <w:rsid w:val="6B2018FE"/>
    <w:rsid w:val="6BC94A41"/>
    <w:rsid w:val="6D214BCF"/>
    <w:rsid w:val="6F5A3359"/>
    <w:rsid w:val="713A4D9B"/>
    <w:rsid w:val="73905C63"/>
    <w:rsid w:val="75977A43"/>
    <w:rsid w:val="774178C4"/>
    <w:rsid w:val="779416A9"/>
    <w:rsid w:val="7795335F"/>
    <w:rsid w:val="793A6280"/>
    <w:rsid w:val="79DF2984"/>
    <w:rsid w:val="7CE86F71"/>
    <w:rsid w:val="7D1262BE"/>
    <w:rsid w:val="7DCFDC27"/>
    <w:rsid w:val="7E1B01FD"/>
    <w:rsid w:val="7ECA556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60"/>
      <w:ind w:left="806"/>
      <w:outlineLvl w:val="0"/>
    </w:pPr>
    <w:rPr>
      <w:rFonts w:ascii="黑体" w:hAnsi="黑体" w:eastAsia="黑体" w:cs="黑体"/>
      <w:b/>
      <w:bCs/>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kern w:val="0"/>
      <w:sz w:val="20"/>
      <w:szCs w:val="20"/>
    </w:rPr>
  </w:style>
  <w:style w:type="paragraph" w:styleId="4">
    <w:name w:val="annotation text"/>
    <w:basedOn w:val="1"/>
    <w:unhideWhenUsed/>
    <w:qFormat/>
    <w:uiPriority w:val="0"/>
    <w:pPr>
      <w:jc w:val="left"/>
    </w:pPr>
  </w:style>
  <w:style w:type="paragraph" w:styleId="5">
    <w:name w:val="Body Text"/>
    <w:basedOn w:val="1"/>
    <w:qFormat/>
    <w:uiPriority w:val="1"/>
    <w:rPr>
      <w:b/>
      <w:bCs/>
      <w:sz w:val="28"/>
      <w:szCs w:val="28"/>
    </w:rPr>
  </w:style>
  <w:style w:type="paragraph" w:styleId="6">
    <w:name w:val="footer"/>
    <w:basedOn w:val="1"/>
    <w:link w:val="19"/>
    <w:unhideWhenUsed/>
    <w:qFormat/>
    <w:uiPriority w:val="99"/>
    <w:pPr>
      <w:tabs>
        <w:tab w:val="center" w:pos="4153"/>
        <w:tab w:val="right" w:pos="8306"/>
      </w:tabs>
      <w:snapToGrid w:val="0"/>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autoSpaceDE/>
      <w:autoSpaceDN/>
      <w:spacing w:before="100" w:beforeAutospacing="1" w:after="100" w:afterAutospacing="1"/>
    </w:pPr>
    <w:rPr>
      <w:sz w:val="24"/>
      <w:szCs w:val="24"/>
      <w:lang w:val="en-US"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styleId="13">
    <w:name w:val="annotation reference"/>
    <w:basedOn w:val="11"/>
    <w:semiHidden/>
    <w:unhideWhenUsed/>
    <w:qFormat/>
    <w:uiPriority w:val="0"/>
    <w:rPr>
      <w:sz w:val="21"/>
      <w:szCs w:val="21"/>
    </w:rPr>
  </w:style>
  <w:style w:type="paragraph" w:customStyle="1" w:styleId="14">
    <w:name w:val="表格文字"/>
    <w:basedOn w:val="1"/>
    <w:qFormat/>
    <w:uiPriority w:val="0"/>
    <w:pPr>
      <w:spacing w:before="25" w:after="25" w:line="360" w:lineRule="auto"/>
      <w:ind w:firstLine="424" w:firstLineChars="200"/>
    </w:pPr>
    <w:rPr>
      <w:rFonts w:ascii="Calibri" w:hAnsi="Calibri"/>
      <w:bCs/>
      <w:spacing w:val="10"/>
    </w:rPr>
  </w:style>
  <w:style w:type="table" w:customStyle="1" w:styleId="15">
    <w:name w:val="Table Normal"/>
    <w:semiHidden/>
    <w:unhideWhenUsed/>
    <w:qFormat/>
    <w:uiPriority w:val="2"/>
    <w:tblPr>
      <w:tblCellMar>
        <w:top w:w="0" w:type="dxa"/>
        <w:left w:w="0" w:type="dxa"/>
        <w:bottom w:w="0" w:type="dxa"/>
        <w:right w:w="0" w:type="dxa"/>
      </w:tblCellMar>
    </w:tblPr>
  </w:style>
  <w:style w:type="paragraph" w:styleId="16">
    <w:name w:val="List Paragraph"/>
    <w:basedOn w:val="1"/>
    <w:qFormat/>
    <w:uiPriority w:val="1"/>
  </w:style>
  <w:style w:type="paragraph" w:customStyle="1" w:styleId="17">
    <w:name w:val="Table Paragraph"/>
    <w:basedOn w:val="1"/>
    <w:qFormat/>
    <w:uiPriority w:val="1"/>
  </w:style>
  <w:style w:type="character" w:customStyle="1" w:styleId="18">
    <w:name w:val="页眉 字符"/>
    <w:basedOn w:val="11"/>
    <w:link w:val="7"/>
    <w:qFormat/>
    <w:uiPriority w:val="99"/>
    <w:rPr>
      <w:rFonts w:ascii="宋体" w:hAnsi="宋体" w:eastAsia="宋体" w:cs="宋体"/>
      <w:sz w:val="18"/>
      <w:szCs w:val="18"/>
      <w:lang w:val="zh-CN" w:eastAsia="zh-CN" w:bidi="zh-CN"/>
    </w:rPr>
  </w:style>
  <w:style w:type="character" w:customStyle="1" w:styleId="19">
    <w:name w:val="页脚 字符"/>
    <w:basedOn w:val="11"/>
    <w:link w:val="6"/>
    <w:qFormat/>
    <w:uiPriority w:val="99"/>
    <w:rPr>
      <w:rFonts w:ascii="宋体" w:hAnsi="宋体" w:eastAsia="宋体" w:cs="宋体"/>
      <w:sz w:val="18"/>
      <w:szCs w:val="18"/>
      <w:lang w:val="zh-CN" w:eastAsia="zh-CN" w:bidi="zh-CN"/>
    </w:rPr>
  </w:style>
  <w:style w:type="character" w:customStyle="1" w:styleId="20">
    <w:name w:val="未处理的提及1"/>
    <w:basedOn w:val="11"/>
    <w:semiHidden/>
    <w:unhideWhenUsed/>
    <w:qFormat/>
    <w:uiPriority w:val="99"/>
    <w:rPr>
      <w:color w:val="605E5C"/>
      <w:shd w:val="clear" w:color="auto" w:fill="E1DFDD"/>
    </w:rPr>
  </w:style>
  <w:style w:type="paragraph" w:customStyle="1" w:styleId="2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TW"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918</Words>
  <Characters>1069</Characters>
  <Lines>12</Lines>
  <Paragraphs>3</Paragraphs>
  <TotalTime>0</TotalTime>
  <ScaleCrop>false</ScaleCrop>
  <LinksUpToDate>false</LinksUpToDate>
  <CharactersWithSpaces>1088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2023-09-20T02:07:00Z</dcterms:created>
  <dc:creator>Windows 用户</dc:creator>
  <cp:lastModifiedBy>likm31</cp:lastModifiedBy>
  <dcterms:modified xsi:type="dcterms:W3CDTF">2026-07-29T02:25:36Z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Microsoft® Word 2010</vt:lpwstr>
  </property>
  <property fmtid="{D5CDD505-2E9C-101B-9397-08002B2CF9AE}" pid="4" name="LastSaved">
    <vt:filetime>2019-05-28T00:00:00Z</vt:filetime>
  </property>
  <property fmtid="{D5CDD505-2E9C-101B-9397-08002B2CF9AE}" pid="5" name="KSOProductBuildVer">
    <vt:lpwstr>2052-12.1.0.26895</vt:lpwstr>
  </property>
  <property fmtid="{D5CDD505-2E9C-101B-9397-08002B2CF9AE}" pid="6" name="ICV">
    <vt:lpwstr>11432FE30756420A9368A3C5A77AB122</vt:lpwstr>
  </property>
  <property fmtid="{D5CDD505-2E9C-101B-9397-08002B2CF9AE}" pid="7" name="KSOTemplateDocerSaveRecord">
    <vt:lpwstr>eyJoZGlkIjoiMTdmNWM1ZmIxZTdiMWQ3YjlmNWYyOTk2Y2M4MjFjODgiLCJ1c2VySWQiOiIxMjk2NDIwNTYzIn0=</vt:lpwstr>
  </property>
</Properties>
</file>