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23262">
      <w:pPr>
        <w:numPr>
          <w:numId w:val="0"/>
        </w:numPr>
        <w:autoSpaceDE w:val="0"/>
        <w:autoSpaceDN w:val="0"/>
        <w:jc w:val="center"/>
        <w:rPr>
          <w:rFonts w:ascii="宋体" w:hAnsi="宋体" w:eastAsia="宋体" w:cs="宋体"/>
          <w:b/>
          <w:sz w:val="36"/>
          <w:szCs w:val="22"/>
        </w:rPr>
      </w:pPr>
      <w:r>
        <w:rPr>
          <w:rFonts w:hint="eastAsia" w:ascii="宋体" w:hAnsi="宋体" w:eastAsia="宋体" w:cs="宋体"/>
          <w:b/>
          <w:sz w:val="36"/>
          <w:szCs w:val="22"/>
        </w:rPr>
        <w:t>交付具体要求:</w:t>
      </w:r>
    </w:p>
    <w:p w14:paraId="2418C33A">
      <w:pPr>
        <w:autoSpaceDE w:val="0"/>
        <w:autoSpaceDN w:val="0"/>
        <w:jc w:val="left"/>
        <w:rPr>
          <w:rFonts w:ascii="宋体" w:hAnsi="宋体" w:eastAsia="宋体" w:cs="宋体"/>
          <w:b/>
          <w:sz w:val="24"/>
          <w:szCs w:val="18"/>
        </w:rPr>
      </w:pPr>
    </w:p>
    <w:p w14:paraId="7623BA19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广告机安装调试完毕后，要求系统运行正常，管理后台可统一管控所有设备，可实现内容统一下发、定时开关机、远程监控等功能。具体交付要求如下：</w:t>
      </w:r>
    </w:p>
    <w:p w14:paraId="702D7F10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514F37CF">
      <w:pPr>
        <w:pStyle w:val="4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1. 设备交付</w:t>
      </w:r>
    </w:p>
    <w:p w14:paraId="14AD3012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36978A4F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合同签订后按约定时间完成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lang w:eastAsia="zh-CN"/>
        </w:rPr>
        <w:t>广告机的供货、安装及调试；</w:t>
      </w:r>
    </w:p>
    <w:p w14:paraId="594277A0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118096F9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设备须为原厂生产的全新未使用产品，生产日期距离到货之日不超过12个月；</w:t>
      </w:r>
    </w:p>
    <w:p w14:paraId="2A22E5AD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4C497255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设备标识、标签、说明书等应符合国家及行业相关标准；</w:t>
      </w:r>
    </w:p>
    <w:p w14:paraId="78FE1401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46E813D1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交货时须同步提供送货单、合格证明、操作手册等技术资料。</w:t>
      </w:r>
    </w:p>
    <w:p w14:paraId="00F1A972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185D8FC4">
      <w:pPr>
        <w:pStyle w:val="4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2. 安装调试</w:t>
      </w:r>
    </w:p>
    <w:p w14:paraId="62289F6A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4528B97A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乙方负责将所有广告机安装至甲方指定的二期大楼各楼层公共区域（具体点位由甲方现场确认）；</w:t>
      </w:r>
    </w:p>
    <w:p w14:paraId="310D5246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2BCDDB8A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乙方负责设备接线、通电测试、网络连接及系统配置，确保设备可正常联网并接入甲方现有云标物联管理平台；</w:t>
      </w:r>
    </w:p>
    <w:p w14:paraId="0371393F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0451E15E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安装完毕后须进行连续试运行，确保设备稳定运行无故障，方可申请验收。</w:t>
      </w:r>
    </w:p>
    <w:p w14:paraId="7A57983F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6EC6B201">
      <w:pPr>
        <w:pStyle w:val="4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3. 系统联调及验收</w:t>
      </w:r>
    </w:p>
    <w:p w14:paraId="5803AFA5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583BD02C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所有广告机须通过后台系统实现统一内容发布、远程控制及状态监控；</w:t>
      </w:r>
    </w:p>
    <w:p w14:paraId="6AF5CEA3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38E4A4A9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甲方对设备运行状态、显示效果、系统联动功能进行全面检查，确认全部满足要求后出具书面验收报告；</w:t>
      </w:r>
    </w:p>
    <w:p w14:paraId="37778E10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0AA7980D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设备经甲方验收合格后方视为交付完成，验收不合格的，乙方须无条件整改、更换或重作，直至验收通过。</w:t>
      </w:r>
    </w:p>
    <w:p w14:paraId="50203DB2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1DF0FDF6">
      <w:pPr>
        <w:pStyle w:val="4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4. 操作培训</w:t>
      </w:r>
    </w:p>
    <w:p w14:paraId="5BE43B30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6608CB10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乙方须对甲方相关操作人员进行设备使用及后台管理系统操作培训，确保受训人员可独立完成日常内容发布和设备管理维护。</w:t>
      </w:r>
    </w:p>
    <w:p w14:paraId="2CF1CB88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77190A1B">
      <w:pPr>
        <w:pStyle w:val="4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5. 售后服务</w:t>
      </w:r>
    </w:p>
    <w:p w14:paraId="250F7BAB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4086BFF0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提供不少于2年的免费质保期，自全部设备验收合格之日起计算；</w:t>
      </w:r>
    </w:p>
    <w:p w14:paraId="4AFD9F7A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454B0C3E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保修期内设备出现质量问题或故障，乙方须在接到通知后24小时内响应并解决；</w:t>
      </w:r>
    </w:p>
    <w:p w14:paraId="0F84983C">
      <w:pPr>
        <w:pStyle w:val="4"/>
        <w:rPr>
          <w:rFonts w:asciiTheme="minorEastAsia" w:hAnsiTheme="minorEastAsia" w:eastAsiaTheme="minorEastAsia" w:cstheme="minorEastAsia"/>
          <w:lang w:eastAsia="zh-CN"/>
        </w:rPr>
      </w:pPr>
    </w:p>
    <w:p w14:paraId="2274E2EA">
      <w:pPr>
        <w:pStyle w:val="4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乙方须提供终生维修服务，保修期外的维修费用不得高于行业市场水平。</w:t>
      </w:r>
    </w:p>
    <w:p w14:paraId="7EC228A9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3D4EE8"/>
    <w:rsid w:val="74EF5F37"/>
    <w:rsid w:val="766C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2026-09-01T03:48:34Z</dcterms:created>
  <dc:creator>陈俞润</dc:creator>
  <cp:lastModifiedBy>陈平明</cp:lastModifiedBy>
  <dcterms:modified xsi:type="dcterms:W3CDTF">2026-09-01T03:50:50Z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eyJoZGlkIjoiYjlkYjA3NWZlZDA1YTUzNDc2M2M5YjcxMDkxNmNiMzciLCJ1c2VySWQiOiIyMjEzMTA3OTMifQ==</vt:lpwstr>
  </property>
  <property fmtid="{D5CDD505-2E9C-101B-9397-08002B2CF9AE}" pid="4" name="ICV">
    <vt:lpwstr>8E80081173814078AEBE6E7CA3BC57BF_12</vt:lpwstr>
  </property>
</Properties>
</file>