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4D3C1">
      <w:pPr>
        <w:pStyle w:val="2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84" w:lineRule="atLeast"/>
        <w:ind w:left="0" w:right="0" w:firstLine="0"/>
        <w:jc w:val="center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和祐质子重离子</w:t>
      </w:r>
      <w:bookmarkStart w:id="0" w:name="_GoBack"/>
      <w:bookmarkEnd w:id="0"/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中心品牌宣传片服务采购项目</w:t>
      </w:r>
    </w:p>
    <w:p w14:paraId="5C59B76E">
      <w:pPr>
        <w:pStyle w:val="2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84" w:lineRule="atLeast"/>
        <w:ind w:left="0" w:right="0" w:firstLine="0"/>
        <w:jc w:val="center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成品交付具体要求</w:t>
      </w:r>
    </w:p>
    <w:p w14:paraId="772D1D6D">
      <w:pPr>
        <w:pStyle w:val="3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1. 交付视频版本与规格：</w:t>
      </w:r>
    </w:p>
    <w:p w14:paraId="2028F7D6">
      <w:pPr>
        <w:pStyle w:val="3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乙方最终须向甲方交付共计10个符合以下规格的视频文件：</w:t>
      </w:r>
    </w:p>
    <w:p w14:paraId="374EB9CD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中文完整版（带字幕及包装），时长约3分钟。</w:t>
      </w:r>
    </w:p>
    <w:p w14:paraId="17704D95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中文完整版“干净版”（无字幕、无片头片尾包装），时长约3分钟。</w:t>
      </w:r>
    </w:p>
    <w:p w14:paraId="6D0A58FA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中文精编版（带字幕及包装），时长约1分钟。</w:t>
      </w:r>
    </w:p>
    <w:p w14:paraId="1B5FD490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中文精编版“干净版”（无字幕、无片头片尾包装），时长约1分钟。</w:t>
      </w:r>
    </w:p>
    <w:p w14:paraId="054A7BB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英文完整版（带字幕及包装），时长约3分钟（可根据中英文词汇量差异微调）。</w:t>
      </w:r>
    </w:p>
    <w:p w14:paraId="0A71E082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英文完整版“干净版”（无字幕、无片头片尾包装），时长约3分钟（可根据中英文词汇量差异微调）。</w:t>
      </w:r>
    </w:p>
    <w:p w14:paraId="620D12ED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英文精编版（带字幕及包装），时长约1分钟（可根据中英文词汇量差异微调）。</w:t>
      </w:r>
    </w:p>
    <w:p w14:paraId="7DDCE8CC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英文精编版“干净版”（无字幕、无片头片尾包装），时长约1分钟（可根据中英文词汇量差异微调）。</w:t>
      </w:r>
    </w:p>
    <w:p w14:paraId="413ECD95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10秒切片版本（横版+竖版）。</w:t>
      </w:r>
    </w:p>
    <w:p w14:paraId="48DDC676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30秒切片版本（横版+竖版）。</w:t>
      </w:r>
    </w:p>
    <w:p w14:paraId="50DFAE23">
      <w:pPr>
        <w:keepNext w:val="0"/>
        <w:keepLines w:val="0"/>
        <w:widowControl/>
        <w:numPr>
          <w:ilvl w:val="0"/>
          <w:numId w:val="0"/>
        </w:numPr>
        <w:suppressLineNumbers w:val="0"/>
        <w:spacing w:before="72" w:beforeAutospacing="0" w:after="0" w:afterAutospacing="1"/>
        <w:ind w:left="-360" w:leftChars="0"/>
      </w:pPr>
    </w:p>
    <w:p w14:paraId="43FAF007">
      <w:pPr>
        <w:pStyle w:val="3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2. 技术参数：</w:t>
      </w:r>
    </w:p>
    <w:p w14:paraId="39E91948">
      <w:pPr>
        <w:pStyle w:val="3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所有交付视频须符合以下统一技术标准：</w:t>
      </w:r>
    </w:p>
    <w:p w14:paraId="4872C659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视频格式：MP4</w:t>
      </w:r>
    </w:p>
    <w:p w14:paraId="4122E9A2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分辨率：4K（3840×2160）</w:t>
      </w:r>
    </w:p>
    <w:p w14:paraId="3620E274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画面比例：16:9</w:t>
      </w:r>
    </w:p>
    <w:p w14:paraId="6176671F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帧率：50帧/秒</w:t>
      </w:r>
    </w:p>
    <w:p w14:paraId="73A41476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编码：采用主流、通用的高清编码标准，确保在不同平台播放流畅。</w:t>
      </w:r>
    </w:p>
    <w:p w14:paraId="10518089">
      <w:pPr>
        <w:keepNext w:val="0"/>
        <w:keepLines w:val="0"/>
        <w:widowControl/>
        <w:numPr>
          <w:ilvl w:val="0"/>
          <w:numId w:val="0"/>
        </w:numPr>
        <w:suppressLineNumbers w:val="0"/>
        <w:spacing w:before="72" w:beforeAutospacing="0" w:after="0" w:afterAutospacing="1"/>
        <w:ind w:left="-360" w:leftChars="0"/>
      </w:pPr>
    </w:p>
    <w:p w14:paraId="6E975C0A">
      <w:pPr>
        <w:pStyle w:val="3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3. 内容与质量要求：</w:t>
      </w:r>
    </w:p>
    <w:p w14:paraId="2B06BE64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英文版视频内容须与中文版保持一致，翻译准确、专业、符合医疗行业语境。</w:t>
      </w:r>
    </w:p>
    <w:p w14:paraId="1F657979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所有版本视频的音频需清晰、无杂音，配音（如有）需专业、情感得当。</w:t>
      </w:r>
    </w:p>
    <w:p w14:paraId="2D5ACE09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“干净版”视频应保留所有画面内容、调色及基础特效，仅去除字幕、角标、片头片尾动画包装等非画面核心元素，以便甲方用于不同传播场景。</w:t>
      </w:r>
    </w:p>
    <w:p w14:paraId="0279C715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三维动画部分须包含设备建模与原理演示，视觉效果达到行业领先水平。</w:t>
      </w:r>
    </w:p>
    <w:p w14:paraId="52A5A0F8">
      <w:pPr>
        <w:keepNext w:val="0"/>
        <w:keepLines w:val="0"/>
        <w:widowControl/>
        <w:numPr>
          <w:ilvl w:val="0"/>
          <w:numId w:val="0"/>
        </w:numPr>
        <w:suppressLineNumbers w:val="0"/>
        <w:spacing w:before="72" w:beforeAutospacing="0" w:after="0" w:afterAutospacing="1"/>
        <w:ind w:left="-360" w:leftChars="0"/>
      </w:pPr>
    </w:p>
    <w:p w14:paraId="4C724CC2">
      <w:pPr>
        <w:pStyle w:val="3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4. 交付物清单：</w:t>
      </w:r>
    </w:p>
    <w:p w14:paraId="5D19E6A1">
      <w:pPr>
        <w:pStyle w:val="3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项目最终验收合格后，乙方除交付上述10条成片外，还应一并提交：</w:t>
      </w:r>
    </w:p>
    <w:p w14:paraId="03FEBD74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192" w:beforeAutospacing="0" w:after="192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所有原始拍摄素材（高清/4K原片）。</w:t>
      </w:r>
    </w:p>
    <w:p w14:paraId="4605BC1D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192" w:beforeAutospacing="0" w:after="192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后期工程文件（包括剪辑工程、特效包装工程、调色工程、三维动画工程等）</w:t>
      </w:r>
    </w:p>
    <w:p w14:paraId="7450A7F7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192" w:beforeAutospacing="0" w:after="192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最终版分镜头脚本。</w:t>
      </w:r>
    </w:p>
    <w:p w14:paraId="3C0C35A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192" w:beforeAutospacing="0" w:after="192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所使用的音乐、音效、字体等的版权授权证明文件。</w:t>
      </w:r>
    </w:p>
    <w:p w14:paraId="3E98A677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192" w:beforeAutospacing="0" w:after="192" w:afterAutospacing="0"/>
        <w:ind w:left="420" w:leftChars="0" w:right="0" w:hanging="420" w:firstLineChars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中英文字幕文件（如为独立文件）。</w:t>
      </w:r>
    </w:p>
    <w:p w14:paraId="377414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B14004"/>
    <w:multiLevelType w:val="singleLevel"/>
    <w:tmpl w:val="99B1400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16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2026-09-22T00:37:46Z</dcterms:created>
  <dc:creator>陈俞润</dc:creator>
  <cp:lastModifiedBy>陈平明</cp:lastModifiedBy>
  <dcterms:modified xsi:type="dcterms:W3CDTF">2026-09-22T00:38:16Z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eyJoZGlkIjoiYjlkYjA3NWZlZDA1YTUzNDc2M2M5YjcxMDkxNmNiMzciLCJ1c2VySWQiOiIyMjEzMTA3OTMifQ==</vt:lpwstr>
  </property>
  <property fmtid="{D5CDD505-2E9C-101B-9397-08002B2CF9AE}" pid="4" name="ICV">
    <vt:lpwstr>2E2708BE91F94103BAF53EEB5DBEBA33_12</vt:lpwstr>
  </property>
</Properties>
</file>