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40339">
      <w:pPr>
        <w:pStyle w:val="2"/>
        <w:keepNext w:val="0"/>
        <w:keepLines w:val="0"/>
        <w:widowControl/>
        <w:suppressLineNumbers w:val="0"/>
        <w:shd w:val="clear" w:fill="FFFFFF"/>
        <w:spacing w:before="0" w:beforeAutospacing="0" w:after="192" w:afterAutospacing="0" w:line="408" w:lineRule="atLeast"/>
        <w:ind w:left="0" w:right="0" w:firstLine="0"/>
        <w:jc w:val="center"/>
        <w:rPr>
          <w:rFonts w:hint="eastAsia" w:asciiTheme="minorEastAsia" w:hAnsiTheme="minorEastAsia" w:eastAsiaTheme="minorEastAsia" w:cstheme="minorEastAsia"/>
          <w:b/>
          <w:bCs/>
          <w:caps w:val="0"/>
          <w:color w:val="0F1115"/>
          <w:spacing w:val="0"/>
          <w:sz w:val="36"/>
          <w:szCs w:val="36"/>
          <w:shd w:val="clear" w:fill="FFFFFF"/>
        </w:rPr>
      </w:pPr>
      <w:r>
        <w:rPr>
          <w:rFonts w:hint="eastAsia" w:asciiTheme="minorEastAsia" w:hAnsiTheme="minorEastAsia" w:eastAsiaTheme="minorEastAsia" w:cstheme="minorEastAsia"/>
          <w:b/>
          <w:bCs/>
          <w:caps w:val="0"/>
          <w:color w:val="0F1115"/>
          <w:spacing w:val="0"/>
          <w:sz w:val="36"/>
          <w:szCs w:val="36"/>
          <w:shd w:val="clear" w:fill="FFFFFF"/>
        </w:rPr>
        <w:t>和祐质子重离子中心品牌宣传片服务采购项目</w:t>
      </w:r>
    </w:p>
    <w:p w14:paraId="329E1B9E">
      <w:pPr>
        <w:pStyle w:val="2"/>
        <w:keepNext w:val="0"/>
        <w:keepLines w:val="0"/>
        <w:widowControl/>
        <w:suppressLineNumbers w:val="0"/>
        <w:shd w:val="clear" w:fill="FFFFFF"/>
        <w:spacing w:before="0" w:beforeAutospacing="0" w:after="192" w:afterAutospacing="0" w:line="408" w:lineRule="atLeast"/>
        <w:ind w:left="0" w:right="0" w:firstLine="0"/>
        <w:jc w:val="center"/>
        <w:rPr>
          <w:rFonts w:hint="eastAsia" w:asciiTheme="minorEastAsia" w:hAnsiTheme="minorEastAsia" w:eastAsiaTheme="minorEastAsia" w:cstheme="minorEastAsia"/>
          <w:b/>
          <w:bCs/>
          <w:caps w:val="0"/>
          <w:color w:val="0F1115"/>
          <w:spacing w:val="0"/>
          <w:sz w:val="36"/>
          <w:szCs w:val="36"/>
        </w:rPr>
      </w:pPr>
      <w:r>
        <w:rPr>
          <w:rFonts w:hint="eastAsia" w:asciiTheme="minorEastAsia" w:hAnsiTheme="minorEastAsia" w:eastAsiaTheme="minorEastAsia" w:cstheme="minorEastAsia"/>
          <w:b/>
          <w:bCs/>
          <w:caps w:val="0"/>
          <w:color w:val="0F1115"/>
          <w:spacing w:val="0"/>
          <w:sz w:val="36"/>
          <w:szCs w:val="36"/>
          <w:shd w:val="clear" w:fill="FFFFFF"/>
        </w:rPr>
        <w:t>招标公告</w:t>
      </w:r>
    </w:p>
    <w:p w14:paraId="20EDEF98">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i w:val="0"/>
          <w:iCs w:val="0"/>
          <w:caps w:val="0"/>
          <w:color w:val="0F1115"/>
          <w:spacing w:val="0"/>
          <w:sz w:val="24"/>
          <w:szCs w:val="24"/>
          <w:shd w:val="clear" w:fill="FFFFFF"/>
        </w:rPr>
        <w:t>和祐医院供应链管理部配合医院内部发展需要，拟对和祐质子重离子中心品牌宣传片服务采购项目进行邀标招标，诚邀潜在合资格供应商了解项目需求并报名接受资格审查（初筛），有关事项如下：</w:t>
      </w:r>
    </w:p>
    <w:tbl>
      <w:tblPr>
        <w:tblStyle w:val="5"/>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59"/>
        <w:gridCol w:w="1378"/>
        <w:gridCol w:w="7368"/>
      </w:tblGrid>
      <w:tr w14:paraId="0125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tblHeader/>
          <w:jc w:val="center"/>
        </w:trPr>
        <w:tc>
          <w:tcPr>
            <w:tcW w:w="959" w:type="dxa"/>
            <w:shd w:val="clear" w:color="auto" w:fill="auto"/>
            <w:tcMar>
              <w:top w:w="150" w:type="dxa"/>
              <w:left w:w="0" w:type="dxa"/>
              <w:bottom w:w="150" w:type="dxa"/>
              <w:right w:w="240" w:type="dxa"/>
            </w:tcMar>
            <w:vAlign w:val="center"/>
          </w:tcPr>
          <w:p w14:paraId="2B38FD91">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kern w:val="0"/>
                <w:sz w:val="21"/>
                <w:szCs w:val="21"/>
                <w:lang w:val="en-US" w:eastAsia="zh-CN" w:bidi="ar"/>
              </w:rPr>
              <w:t>条款号</w:t>
            </w:r>
          </w:p>
        </w:tc>
        <w:tc>
          <w:tcPr>
            <w:tcW w:w="1378" w:type="dxa"/>
            <w:shd w:val="clear" w:color="auto" w:fill="auto"/>
            <w:tcMar>
              <w:top w:w="150" w:type="dxa"/>
              <w:left w:w="240" w:type="dxa"/>
              <w:bottom w:w="150" w:type="dxa"/>
              <w:right w:w="240" w:type="dxa"/>
            </w:tcMar>
            <w:vAlign w:val="center"/>
          </w:tcPr>
          <w:p w14:paraId="7357BB5B">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kern w:val="0"/>
                <w:sz w:val="21"/>
                <w:szCs w:val="21"/>
                <w:lang w:val="en-US" w:eastAsia="zh-CN" w:bidi="ar"/>
              </w:rPr>
              <w:t>条款名称</w:t>
            </w:r>
          </w:p>
        </w:tc>
        <w:tc>
          <w:tcPr>
            <w:tcW w:w="7368" w:type="dxa"/>
            <w:shd w:val="clear" w:color="auto" w:fill="auto"/>
            <w:tcMar>
              <w:top w:w="150" w:type="dxa"/>
              <w:left w:w="240" w:type="dxa"/>
              <w:bottom w:w="150" w:type="dxa"/>
              <w:right w:w="240" w:type="dxa"/>
            </w:tcMar>
            <w:vAlign w:val="center"/>
          </w:tcPr>
          <w:p w14:paraId="51F0A03F">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kern w:val="0"/>
                <w:sz w:val="21"/>
                <w:szCs w:val="21"/>
                <w:lang w:val="en-US" w:eastAsia="zh-CN" w:bidi="ar"/>
              </w:rPr>
              <w:t>编列内容</w:t>
            </w:r>
          </w:p>
        </w:tc>
      </w:tr>
      <w:tr w14:paraId="4CCF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31965FBC">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w:t>
            </w:r>
          </w:p>
        </w:tc>
        <w:tc>
          <w:tcPr>
            <w:tcW w:w="1378" w:type="dxa"/>
            <w:shd w:val="clear" w:color="auto" w:fill="auto"/>
            <w:tcMar>
              <w:top w:w="150" w:type="dxa"/>
              <w:left w:w="240" w:type="dxa"/>
              <w:bottom w:w="150" w:type="dxa"/>
              <w:right w:w="240" w:type="dxa"/>
            </w:tcMar>
            <w:vAlign w:val="center"/>
          </w:tcPr>
          <w:p w14:paraId="666DAD3A">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报名及材料收集</w:t>
            </w:r>
          </w:p>
        </w:tc>
        <w:tc>
          <w:tcPr>
            <w:tcW w:w="7368" w:type="dxa"/>
            <w:shd w:val="clear" w:color="auto" w:fill="auto"/>
            <w:tcMar>
              <w:top w:w="150" w:type="dxa"/>
              <w:left w:w="240" w:type="dxa"/>
              <w:bottom w:w="150" w:type="dxa"/>
              <w:right w:w="0" w:type="dxa"/>
            </w:tcMar>
            <w:vAlign w:val="center"/>
          </w:tcPr>
          <w:p w14:paraId="22BFFFFF">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时间：报名供应商需于</w:t>
            </w:r>
            <w:r>
              <w:rPr>
                <w:rFonts w:hint="eastAsia" w:asciiTheme="minorEastAsia" w:hAnsiTheme="minorEastAsia" w:eastAsiaTheme="minorEastAsia" w:cstheme="minorEastAsia"/>
                <w:b/>
                <w:bCs/>
                <w:kern w:val="0"/>
                <w:sz w:val="21"/>
                <w:szCs w:val="21"/>
                <w:lang w:val="en-US" w:eastAsia="zh-CN" w:bidi="ar"/>
              </w:rPr>
              <w:t>2026年</w:t>
            </w:r>
            <w:r>
              <w:rPr>
                <w:rFonts w:hint="eastAsia" w:asciiTheme="minorEastAsia" w:hAnsiTheme="minorEastAsia" w:cstheme="minorEastAsia"/>
                <w:b/>
                <w:bCs/>
                <w:kern w:val="0"/>
                <w:sz w:val="21"/>
                <w:szCs w:val="21"/>
                <w:lang w:val="en-US" w:eastAsia="zh-CN" w:bidi="ar"/>
              </w:rPr>
              <w:t>10</w:t>
            </w:r>
            <w:r>
              <w:rPr>
                <w:rFonts w:hint="eastAsia" w:asciiTheme="minorEastAsia" w:hAnsiTheme="minorEastAsia" w:eastAsiaTheme="minorEastAsia" w:cstheme="minorEastAsia"/>
                <w:b/>
                <w:bCs/>
                <w:kern w:val="0"/>
                <w:sz w:val="21"/>
                <w:szCs w:val="21"/>
                <w:lang w:val="en-US" w:eastAsia="zh-CN" w:bidi="ar"/>
              </w:rPr>
              <w:t>月</w:t>
            </w:r>
            <w:r>
              <w:rPr>
                <w:rFonts w:hint="eastAsia" w:asciiTheme="minorEastAsia" w:hAnsiTheme="minorEastAsia" w:cstheme="minorEastAsia"/>
                <w:b/>
                <w:bCs/>
                <w:kern w:val="0"/>
                <w:sz w:val="21"/>
                <w:szCs w:val="21"/>
                <w:lang w:val="en-US" w:eastAsia="zh-CN" w:bidi="ar"/>
              </w:rPr>
              <w:t>9</w:t>
            </w:r>
            <w:bookmarkStart w:id="0" w:name="_GoBack"/>
            <w:bookmarkEnd w:id="0"/>
            <w:r>
              <w:rPr>
                <w:rFonts w:hint="eastAsia" w:asciiTheme="minorEastAsia" w:hAnsiTheme="minorEastAsia" w:eastAsiaTheme="minorEastAsia" w:cstheme="minorEastAsia"/>
                <w:b/>
                <w:bCs/>
                <w:kern w:val="0"/>
                <w:sz w:val="21"/>
                <w:szCs w:val="21"/>
                <w:lang w:val="en-US" w:eastAsia="zh-CN" w:bidi="ar"/>
              </w:rPr>
              <w:t>日前</w:t>
            </w:r>
            <w:r>
              <w:rPr>
                <w:rFonts w:hint="eastAsia" w:asciiTheme="minorEastAsia" w:hAnsiTheme="minorEastAsia" w:eastAsiaTheme="minorEastAsia" w:cstheme="minorEastAsia"/>
                <w:kern w:val="0"/>
                <w:sz w:val="21"/>
                <w:szCs w:val="21"/>
                <w:lang w:val="en-US" w:eastAsia="zh-CN" w:bidi="ar"/>
              </w:rPr>
              <w:t>将报名材料电子版发送到邮箱：chenpm7@hyhospital.com，联系人：陈平明 电话：13516680202</w:t>
            </w:r>
          </w:p>
        </w:tc>
      </w:tr>
      <w:tr w14:paraId="3144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3E14FEAA">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2</w:t>
            </w:r>
          </w:p>
        </w:tc>
        <w:tc>
          <w:tcPr>
            <w:tcW w:w="1378" w:type="dxa"/>
            <w:shd w:val="clear" w:color="auto" w:fill="auto"/>
            <w:tcMar>
              <w:top w:w="150" w:type="dxa"/>
              <w:left w:w="240" w:type="dxa"/>
              <w:bottom w:w="150" w:type="dxa"/>
              <w:right w:w="240" w:type="dxa"/>
            </w:tcMar>
            <w:vAlign w:val="center"/>
          </w:tcPr>
          <w:p w14:paraId="756E8297">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项目地点</w:t>
            </w:r>
          </w:p>
        </w:tc>
        <w:tc>
          <w:tcPr>
            <w:tcW w:w="7368" w:type="dxa"/>
            <w:shd w:val="clear" w:color="auto" w:fill="auto"/>
            <w:tcMar>
              <w:top w:w="150" w:type="dxa"/>
              <w:left w:w="240" w:type="dxa"/>
              <w:bottom w:w="150" w:type="dxa"/>
              <w:right w:w="0" w:type="dxa"/>
            </w:tcMar>
            <w:vAlign w:val="center"/>
          </w:tcPr>
          <w:p w14:paraId="08935E0E">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佛山市顺德区和祐医院</w:t>
            </w:r>
          </w:p>
        </w:tc>
      </w:tr>
      <w:tr w14:paraId="4082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3EC626F2">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3</w:t>
            </w:r>
          </w:p>
        </w:tc>
        <w:tc>
          <w:tcPr>
            <w:tcW w:w="1378" w:type="dxa"/>
            <w:shd w:val="clear" w:color="auto" w:fill="auto"/>
            <w:tcMar>
              <w:top w:w="150" w:type="dxa"/>
              <w:left w:w="240" w:type="dxa"/>
              <w:bottom w:w="150" w:type="dxa"/>
              <w:right w:w="240" w:type="dxa"/>
            </w:tcMar>
            <w:vAlign w:val="center"/>
          </w:tcPr>
          <w:p w14:paraId="5242C3C4">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项目概况</w:t>
            </w:r>
          </w:p>
        </w:tc>
        <w:tc>
          <w:tcPr>
            <w:tcW w:w="7368" w:type="dxa"/>
            <w:shd w:val="clear" w:color="auto" w:fill="auto"/>
            <w:tcMar>
              <w:top w:w="150" w:type="dxa"/>
              <w:left w:w="240" w:type="dxa"/>
              <w:bottom w:w="150" w:type="dxa"/>
              <w:right w:w="0" w:type="dxa"/>
            </w:tcMar>
            <w:vAlign w:val="center"/>
          </w:tcPr>
          <w:p w14:paraId="3E9B29A7">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和祐质子重离子中心是华南首台、大湾区唯一、全国第二台的质子重离子一体化放疗设备，已获批国家甲类配置许可，2025年7月加速器出束，2026年11月底治疗室交付。为充分展现质子重离子项目的尖端设备、权威专家团队、精准放疗技术与人文关怀，现启动质子重离子中心品牌宣传片制作采购招标工作。宣传片将在设备交付仪式上首发，并用于后续临床试验招募、渠道推广、官网及媒体传播等多场景使用。</w:t>
            </w:r>
          </w:p>
        </w:tc>
      </w:tr>
      <w:tr w14:paraId="74E0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15A6CA7A">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4</w:t>
            </w:r>
          </w:p>
        </w:tc>
        <w:tc>
          <w:tcPr>
            <w:tcW w:w="1378" w:type="dxa"/>
            <w:shd w:val="clear" w:color="auto" w:fill="auto"/>
            <w:tcMar>
              <w:top w:w="150" w:type="dxa"/>
              <w:left w:w="240" w:type="dxa"/>
              <w:bottom w:w="150" w:type="dxa"/>
              <w:right w:w="240" w:type="dxa"/>
            </w:tcMar>
            <w:vAlign w:val="center"/>
          </w:tcPr>
          <w:p w14:paraId="0F0F7B63">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招标范围</w:t>
            </w:r>
          </w:p>
        </w:tc>
        <w:tc>
          <w:tcPr>
            <w:tcW w:w="7368" w:type="dxa"/>
            <w:shd w:val="clear" w:color="auto" w:fill="auto"/>
            <w:tcMar>
              <w:top w:w="150" w:type="dxa"/>
              <w:left w:w="240" w:type="dxa"/>
              <w:bottom w:w="150" w:type="dxa"/>
              <w:right w:w="0" w:type="dxa"/>
            </w:tcMar>
            <w:vAlign w:val="center"/>
          </w:tcPr>
          <w:p w14:paraId="705806CF">
            <w:pPr>
              <w:keepNext w:val="0"/>
              <w:keepLines w:val="0"/>
              <w:widowControl/>
              <w:suppressLineNumbers w:val="0"/>
              <w:tabs>
                <w:tab w:val="left" w:pos="7980"/>
              </w:tabs>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kern w:val="0"/>
                <w:sz w:val="21"/>
                <w:szCs w:val="21"/>
                <w:lang w:val="en-US" w:eastAsia="zh-CN" w:bidi="ar"/>
              </w:rPr>
              <w:t>一、本次招标采购内容为和祐质子重离子中心品牌宣传片的制作。</w:t>
            </w:r>
            <w:r>
              <w:rPr>
                <w:rFonts w:hint="eastAsia" w:asciiTheme="minorEastAsia" w:hAnsiTheme="minorEastAsia" w:eastAsiaTheme="minorEastAsia" w:cstheme="minorEastAsia"/>
                <w:kern w:val="0"/>
                <w:sz w:val="21"/>
                <w:szCs w:val="21"/>
                <w:lang w:val="en-US" w:eastAsia="zh-CN" w:bidi="ar"/>
              </w:rPr>
              <w:t>要求策划内容能精准传递质子重离子项目的核心优势，重点突出：①质子重离子一体化设备的尖端性；②权威放疗专家团队；③精准放疗技术与临床价值；④国际化资源与人文关怀。</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b/>
                <w:bCs/>
                <w:kern w:val="0"/>
                <w:sz w:val="21"/>
                <w:szCs w:val="21"/>
                <w:lang w:val="en-US" w:eastAsia="zh-CN" w:bidi="ar"/>
              </w:rPr>
              <w:t>创作核心要求：</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b/>
                <w:bCs/>
                <w:kern w:val="0"/>
                <w:sz w:val="21"/>
                <w:szCs w:val="21"/>
                <w:lang w:val="en-US" w:eastAsia="zh-CN" w:bidi="ar"/>
              </w:rPr>
              <w:t>1.</w:t>
            </w:r>
            <w:r>
              <w:rPr>
                <w:rFonts w:hint="eastAsia" w:asciiTheme="minorEastAsia" w:hAnsiTheme="minorEastAsia" w:eastAsiaTheme="minorEastAsia" w:cstheme="minorEastAsia"/>
                <w:kern w:val="0"/>
                <w:sz w:val="21"/>
                <w:szCs w:val="21"/>
                <w:lang w:val="en-US" w:eastAsia="zh-CN" w:bidi="ar"/>
              </w:rPr>
              <w:t> </w:t>
            </w:r>
            <w:r>
              <w:rPr>
                <w:rFonts w:hint="eastAsia" w:asciiTheme="minorEastAsia" w:hAnsiTheme="minorEastAsia" w:eastAsiaTheme="minorEastAsia" w:cstheme="minorEastAsia"/>
                <w:b/>
                <w:bCs/>
                <w:kern w:val="0"/>
                <w:sz w:val="21"/>
                <w:szCs w:val="21"/>
                <w:lang w:val="en-US" w:eastAsia="zh-CN" w:bidi="ar"/>
              </w:rPr>
              <w:t>创意方案要求：</w:t>
            </w:r>
            <w:r>
              <w:rPr>
                <w:rFonts w:hint="eastAsia" w:asciiTheme="minorEastAsia" w:hAnsiTheme="minorEastAsia" w:eastAsiaTheme="minorEastAsia" w:cstheme="minorEastAsia"/>
                <w:kern w:val="0"/>
                <w:sz w:val="21"/>
                <w:szCs w:val="21"/>
                <w:lang w:val="en-US" w:eastAsia="zh-CN" w:bidi="ar"/>
              </w:rPr>
              <w:t>投标方需根据项目定位提供完整的创意方案，风格不限。方案应能精准传递质子重离子项目的核心优势，兼具专业性与人文温度，并符合医疗宣传相关合规要求。</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2. </w:t>
            </w:r>
            <w:r>
              <w:rPr>
                <w:rFonts w:hint="eastAsia" w:asciiTheme="minorEastAsia" w:hAnsiTheme="minorEastAsia" w:eastAsiaTheme="minorEastAsia" w:cstheme="minorEastAsia"/>
                <w:b/>
                <w:bCs/>
                <w:kern w:val="0"/>
                <w:sz w:val="21"/>
                <w:szCs w:val="21"/>
                <w:lang w:val="en-US" w:eastAsia="zh-CN" w:bidi="ar"/>
              </w:rPr>
              <w:t>高复用性</w:t>
            </w:r>
            <w:r>
              <w:rPr>
                <w:rFonts w:hint="eastAsia" w:asciiTheme="minorEastAsia" w:hAnsiTheme="minorEastAsia" w:eastAsiaTheme="minorEastAsia" w:cstheme="minorEastAsia"/>
                <w:kern w:val="0"/>
                <w:sz w:val="21"/>
                <w:szCs w:val="21"/>
                <w:lang w:val="en-US" w:eastAsia="zh-CN" w:bidi="ar"/>
              </w:rPr>
              <w:t>：成片需适配多场景使用（大型仪式活动、官网、渠道会议、海外传播等），避免重复制作浪费资源；</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3. </w:t>
            </w:r>
            <w:r>
              <w:rPr>
                <w:rFonts w:hint="eastAsia" w:asciiTheme="minorEastAsia" w:hAnsiTheme="minorEastAsia" w:eastAsiaTheme="minorEastAsia" w:cstheme="minorEastAsia"/>
                <w:b/>
                <w:bCs/>
                <w:kern w:val="0"/>
                <w:sz w:val="21"/>
                <w:szCs w:val="21"/>
                <w:lang w:val="en-US" w:eastAsia="zh-CN" w:bidi="ar"/>
              </w:rPr>
              <w:t>时长控制</w:t>
            </w:r>
            <w:r>
              <w:rPr>
                <w:rFonts w:hint="eastAsia" w:asciiTheme="minorEastAsia" w:hAnsiTheme="minorEastAsia" w:eastAsiaTheme="minorEastAsia" w:cstheme="minorEastAsia"/>
                <w:kern w:val="0"/>
                <w:sz w:val="21"/>
                <w:szCs w:val="21"/>
                <w:lang w:val="en-US" w:eastAsia="zh-CN" w:bidi="ar"/>
              </w:rPr>
              <w:t>：主片时长控制在3分钟以内，另同步制作10秒、30秒等不同时长、针对不同人群的切片版本（如TOB/TOC/TOG等）；</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4. </w:t>
            </w:r>
            <w:r>
              <w:rPr>
                <w:rFonts w:hint="eastAsia" w:asciiTheme="minorEastAsia" w:hAnsiTheme="minorEastAsia" w:eastAsiaTheme="minorEastAsia" w:cstheme="minorEastAsia"/>
                <w:b/>
                <w:bCs/>
                <w:kern w:val="0"/>
                <w:sz w:val="21"/>
                <w:szCs w:val="21"/>
                <w:lang w:val="en-US" w:eastAsia="zh-CN" w:bidi="ar"/>
              </w:rPr>
              <w:t>内容方向</w:t>
            </w:r>
            <w:r>
              <w:rPr>
                <w:rFonts w:hint="eastAsia" w:asciiTheme="minorEastAsia" w:hAnsiTheme="minorEastAsia" w:eastAsiaTheme="minorEastAsia" w:cstheme="minorEastAsia"/>
                <w:kern w:val="0"/>
                <w:sz w:val="21"/>
                <w:szCs w:val="21"/>
                <w:lang w:val="en-US" w:eastAsia="zh-CN" w:bidi="ar"/>
              </w:rPr>
              <w:t>：</w:t>
            </w:r>
            <w:r>
              <w:rPr>
                <w:rFonts w:hint="eastAsia" w:asciiTheme="minorEastAsia" w:hAnsiTheme="minorEastAsia" w:eastAsiaTheme="minorEastAsia" w:cstheme="minorEastAsia"/>
                <w:i w:val="0"/>
                <w:iCs w:val="0"/>
                <w:caps w:val="0"/>
                <w:color w:val="0F1115"/>
                <w:spacing w:val="0"/>
                <w:sz w:val="22"/>
                <w:szCs w:val="22"/>
                <w:shd w:val="clear" w:fill="FFFFFF"/>
              </w:rPr>
              <w:t>通过真实场景传递人文关怀与专业属性；合理融入妙佑医疗联盟、日立设备等元素，提升品牌身价；突出本院设备、技术、专家团队的领先属性，弱化基础科普内容；</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5. </w:t>
            </w:r>
            <w:r>
              <w:rPr>
                <w:rFonts w:hint="eastAsia" w:asciiTheme="minorEastAsia" w:hAnsiTheme="minorEastAsia" w:eastAsiaTheme="minorEastAsia" w:cstheme="minorEastAsia"/>
                <w:b/>
                <w:bCs/>
                <w:kern w:val="0"/>
                <w:sz w:val="21"/>
                <w:szCs w:val="21"/>
                <w:lang w:val="en-US" w:eastAsia="zh-CN" w:bidi="ar"/>
              </w:rPr>
              <w:t>风格参考</w:t>
            </w:r>
            <w:r>
              <w:rPr>
                <w:rFonts w:hint="eastAsia" w:asciiTheme="minorEastAsia" w:hAnsiTheme="minorEastAsia" w:eastAsiaTheme="minorEastAsia" w:cstheme="minorEastAsia"/>
                <w:kern w:val="0"/>
                <w:sz w:val="21"/>
                <w:szCs w:val="21"/>
                <w:lang w:val="en-US" w:eastAsia="zh-CN" w:bidi="ar"/>
              </w:rPr>
              <w:t>：参考奥运会申办宣传片、大型医疗设备宣传片的国际化高质感路线。</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b/>
                <w:bCs/>
                <w:kern w:val="0"/>
                <w:sz w:val="21"/>
                <w:szCs w:val="21"/>
                <w:lang w:val="en-US" w:eastAsia="zh-CN" w:bidi="ar"/>
              </w:rPr>
              <w:t>交付以下视频版本：</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1. 中文完整版（带包装）约3分钟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 中文完整版无字幕无包装干净版 约3分钟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3. 中文精编版（带包装）约1分钟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4. 中文精编版无字幕无包装干净版 约1分钟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5. 英文完整版（带包装）约3分钟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6. 英文完整版无字幕无包装干净版 约3分钟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7. 英文精编版（带包装）约1分钟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8. 英文精编版无字幕无包装干净版 约1分钟</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9. 10秒切片版本（横版+竖版）</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10. 30秒切片版本（横版+竖版）</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视频格式：MP4；分辨率：4K（3840×2160）；画面比例：16:9；帧率：50帧/秒。英文版内容与中文版一致，可根据中英文词汇量差别适当调整时长。</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项目含策划、拍摄、剪辑、特效包装、三维动画制作，以及演员、灯光、配音、英文翻译等全部费用。</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交付内容：上述全部视频版本以及提供完整版权（包含全部素材、动画及特效工程文件）和所有原始素材与项目工程文件。</w:t>
            </w:r>
          </w:p>
        </w:tc>
      </w:tr>
      <w:tr w14:paraId="62D3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681D6CEC">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5</w:t>
            </w:r>
          </w:p>
        </w:tc>
        <w:tc>
          <w:tcPr>
            <w:tcW w:w="1378" w:type="dxa"/>
            <w:shd w:val="clear" w:color="auto" w:fill="auto"/>
            <w:tcMar>
              <w:top w:w="150" w:type="dxa"/>
              <w:left w:w="240" w:type="dxa"/>
              <w:bottom w:w="150" w:type="dxa"/>
              <w:right w:w="240" w:type="dxa"/>
            </w:tcMar>
            <w:vAlign w:val="center"/>
          </w:tcPr>
          <w:p w14:paraId="61E7E840">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招标方式</w:t>
            </w:r>
          </w:p>
        </w:tc>
        <w:tc>
          <w:tcPr>
            <w:tcW w:w="7368" w:type="dxa"/>
            <w:shd w:val="clear" w:color="auto" w:fill="auto"/>
            <w:tcMar>
              <w:top w:w="150" w:type="dxa"/>
              <w:left w:w="240" w:type="dxa"/>
              <w:bottom w:w="150" w:type="dxa"/>
              <w:right w:w="0" w:type="dxa"/>
            </w:tcMar>
            <w:vAlign w:val="center"/>
          </w:tcPr>
          <w:p w14:paraId="3F288381">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邀请招标（限通过初筛入围并接收最终受邀的供应商参与）</w:t>
            </w:r>
          </w:p>
        </w:tc>
      </w:tr>
      <w:tr w14:paraId="0803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532A332E">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6</w:t>
            </w:r>
          </w:p>
        </w:tc>
        <w:tc>
          <w:tcPr>
            <w:tcW w:w="1378" w:type="dxa"/>
            <w:shd w:val="clear" w:color="auto" w:fill="auto"/>
            <w:tcMar>
              <w:top w:w="150" w:type="dxa"/>
              <w:left w:w="240" w:type="dxa"/>
              <w:bottom w:w="150" w:type="dxa"/>
              <w:right w:w="240" w:type="dxa"/>
            </w:tcMar>
            <w:vAlign w:val="center"/>
          </w:tcPr>
          <w:p w14:paraId="3EE30046">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项目预算</w:t>
            </w:r>
          </w:p>
        </w:tc>
        <w:tc>
          <w:tcPr>
            <w:tcW w:w="7368" w:type="dxa"/>
            <w:shd w:val="clear" w:color="auto" w:fill="auto"/>
            <w:tcMar>
              <w:top w:w="150" w:type="dxa"/>
              <w:left w:w="240" w:type="dxa"/>
              <w:bottom w:w="150" w:type="dxa"/>
              <w:right w:w="0" w:type="dxa"/>
            </w:tcMar>
            <w:vAlign w:val="center"/>
          </w:tcPr>
          <w:p w14:paraId="39743097">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不公开</w:t>
            </w:r>
          </w:p>
        </w:tc>
      </w:tr>
      <w:tr w14:paraId="381C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47057FC7">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7</w:t>
            </w:r>
          </w:p>
        </w:tc>
        <w:tc>
          <w:tcPr>
            <w:tcW w:w="1378" w:type="dxa"/>
            <w:shd w:val="clear" w:color="auto" w:fill="auto"/>
            <w:tcMar>
              <w:top w:w="150" w:type="dxa"/>
              <w:left w:w="240" w:type="dxa"/>
              <w:bottom w:w="150" w:type="dxa"/>
              <w:right w:w="240" w:type="dxa"/>
            </w:tcMar>
            <w:vAlign w:val="center"/>
          </w:tcPr>
          <w:p w14:paraId="29C8D86C">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计划时间节点</w:t>
            </w:r>
          </w:p>
        </w:tc>
        <w:tc>
          <w:tcPr>
            <w:tcW w:w="7368" w:type="dxa"/>
            <w:shd w:val="clear" w:color="auto" w:fill="auto"/>
            <w:tcMar>
              <w:top w:w="150" w:type="dxa"/>
              <w:left w:w="240" w:type="dxa"/>
              <w:bottom w:w="150" w:type="dxa"/>
              <w:right w:w="0" w:type="dxa"/>
            </w:tcMar>
            <w:vAlign w:val="center"/>
          </w:tcPr>
          <w:p w14:paraId="50E4774A">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供应商海选报名：为招标公告发出之日起至</w:t>
            </w:r>
            <w:r>
              <w:rPr>
                <w:rFonts w:hint="eastAsia" w:asciiTheme="minorEastAsia" w:hAnsiTheme="minorEastAsia" w:eastAsiaTheme="minorEastAsia" w:cstheme="minorEastAsia"/>
                <w:b/>
                <w:bCs/>
                <w:kern w:val="0"/>
                <w:sz w:val="21"/>
                <w:szCs w:val="21"/>
                <w:lang w:val="en-US" w:eastAsia="zh-CN" w:bidi="ar"/>
              </w:rPr>
              <w:t>2026年</w:t>
            </w:r>
            <w:r>
              <w:rPr>
                <w:rFonts w:hint="eastAsia" w:asciiTheme="minorEastAsia" w:hAnsiTheme="minorEastAsia" w:cstheme="minorEastAsia"/>
                <w:b/>
                <w:bCs/>
                <w:kern w:val="0"/>
                <w:sz w:val="21"/>
                <w:szCs w:val="21"/>
                <w:lang w:val="en-US" w:eastAsia="zh-CN" w:bidi="ar"/>
              </w:rPr>
              <w:t>10</w:t>
            </w:r>
            <w:r>
              <w:rPr>
                <w:rFonts w:hint="eastAsia" w:asciiTheme="minorEastAsia" w:hAnsiTheme="minorEastAsia" w:eastAsiaTheme="minorEastAsia" w:cstheme="minorEastAsia"/>
                <w:b/>
                <w:bCs/>
                <w:kern w:val="0"/>
                <w:sz w:val="21"/>
                <w:szCs w:val="21"/>
                <w:lang w:val="en-US" w:eastAsia="zh-CN" w:bidi="ar"/>
              </w:rPr>
              <w:t>月</w:t>
            </w:r>
            <w:r>
              <w:rPr>
                <w:rFonts w:hint="eastAsia" w:asciiTheme="minorEastAsia" w:hAnsiTheme="minorEastAsia" w:cstheme="minorEastAsia"/>
                <w:b/>
                <w:bCs/>
                <w:kern w:val="0"/>
                <w:sz w:val="21"/>
                <w:szCs w:val="21"/>
                <w:lang w:val="en-US" w:eastAsia="zh-CN" w:bidi="ar"/>
              </w:rPr>
              <w:t>9</w:t>
            </w:r>
            <w:r>
              <w:rPr>
                <w:rFonts w:hint="eastAsia" w:asciiTheme="minorEastAsia" w:hAnsiTheme="minorEastAsia" w:eastAsiaTheme="minorEastAsia" w:cstheme="minorEastAsia"/>
                <w:b/>
                <w:bCs/>
                <w:kern w:val="0"/>
                <w:sz w:val="21"/>
                <w:szCs w:val="21"/>
                <w:lang w:val="en-US" w:eastAsia="zh-CN" w:bidi="ar"/>
              </w:rPr>
              <w:t>日23:59止</w:t>
            </w:r>
            <w:r>
              <w:rPr>
                <w:rFonts w:hint="eastAsia" w:asciiTheme="minorEastAsia" w:hAnsiTheme="minorEastAsia" w:eastAsiaTheme="minorEastAsia" w:cstheme="minorEastAsia"/>
                <w:kern w:val="0"/>
                <w:sz w:val="21"/>
                <w:szCs w:val="21"/>
                <w:lang w:val="en-US" w:eastAsia="zh-CN" w:bidi="ar"/>
              </w:rPr>
              <w:t>。</w:t>
            </w:r>
          </w:p>
        </w:tc>
      </w:tr>
      <w:tr w14:paraId="389C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437C15C1">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8</w:t>
            </w:r>
          </w:p>
        </w:tc>
        <w:tc>
          <w:tcPr>
            <w:tcW w:w="1378" w:type="dxa"/>
            <w:shd w:val="clear" w:color="auto" w:fill="auto"/>
            <w:tcMar>
              <w:top w:w="150" w:type="dxa"/>
              <w:left w:w="240" w:type="dxa"/>
              <w:bottom w:w="150" w:type="dxa"/>
              <w:right w:w="240" w:type="dxa"/>
            </w:tcMar>
            <w:vAlign w:val="center"/>
          </w:tcPr>
          <w:p w14:paraId="23B414DA">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投标人资质条件要求</w:t>
            </w:r>
          </w:p>
        </w:tc>
        <w:tc>
          <w:tcPr>
            <w:tcW w:w="7368" w:type="dxa"/>
            <w:shd w:val="clear" w:color="auto" w:fill="auto"/>
            <w:tcMar>
              <w:top w:w="150" w:type="dxa"/>
              <w:left w:w="240" w:type="dxa"/>
              <w:bottom w:w="150" w:type="dxa"/>
              <w:right w:w="0" w:type="dxa"/>
            </w:tcMar>
            <w:vAlign w:val="center"/>
          </w:tcPr>
          <w:p w14:paraId="5EC9597E">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参与本次招标的投标人必须同时满足以下所有资质条件，并提供相应证明文件（复印件加盖公章）：</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1. 基本资格：</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①在中华人民共和国境内注册，具有独立承担民事责任能力的法人或其他组织，持有有效的营业执照。</w:t>
            </w:r>
          </w:p>
          <w:p w14:paraId="4B04FEE0">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②营业执照经营范围须包含“影视制作”、“广告制作”、“多媒体设计”、“文化传播”等相关内容。</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 专业资质与经验：</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①具备丰富的宣传片、纪录片或广告片制作经验，尤其有医疗卫生、健康产业或大型医疗设备相关领域成功案例者优先。</w:t>
            </w:r>
          </w:p>
          <w:p w14:paraId="7FC21BB7">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②须提供不少于2个近三年内（2023年至今）完成的、与本项目类似的成功案例。案例材料应包括：视频成片链接（或光盘）、合同关键页复印件等作为证明。</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3. 团队实力要求：</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①项目核心团队（需在投标文件中列明）应包括但不限于：导演、策划、摄像师、后期剪辑师、三维动画师等。</w:t>
            </w:r>
          </w:p>
          <w:p w14:paraId="3A456928">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②须提供核心团队成员的专业背景介绍及过往作品集，以证明其具备完成本项目所需的专业能力。</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4. 商业信誉要求：</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①在“信用中国”网站（</w: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begin"/>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instrText xml:space="preserve"> HYPERLINK "https://www.creditchina.gov.cn/" \t "https://chat.deepseek.com/a/chat/s/_blank" </w:instrTex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separate"/>
            </w:r>
            <w:r>
              <w:rPr>
                <w:rStyle w:val="7"/>
                <w:rFonts w:hint="eastAsia" w:asciiTheme="minorEastAsia" w:hAnsiTheme="minorEastAsia" w:eastAsiaTheme="minorEastAsia" w:cstheme="minorEastAsia"/>
                <w:color w:val="3964FE"/>
                <w:sz w:val="21"/>
                <w:szCs w:val="21"/>
                <w:u w:val="none"/>
              </w:rPr>
              <w:t>www.creditchina.gov.cn</w: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end"/>
            </w:r>
            <w:r>
              <w:rPr>
                <w:rFonts w:hint="eastAsia" w:asciiTheme="minorEastAsia" w:hAnsiTheme="minorEastAsia" w:eastAsiaTheme="minorEastAsia" w:cstheme="minorEastAsia"/>
                <w:kern w:val="0"/>
                <w:sz w:val="21"/>
                <w:szCs w:val="21"/>
                <w:lang w:val="en-US" w:eastAsia="zh-CN" w:bidi="ar"/>
              </w:rPr>
              <w:t>）未被列入失信被执行人名单；在中国政府采购网（</w: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begin"/>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instrText xml:space="preserve"> HYPERLINK "https://www.ccgp.gov.cn/" \t "https://chat.deepseek.com/a/chat/s/_blank" </w:instrTex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separate"/>
            </w:r>
            <w:r>
              <w:rPr>
                <w:rStyle w:val="7"/>
                <w:rFonts w:hint="eastAsia" w:asciiTheme="minorEastAsia" w:hAnsiTheme="minorEastAsia" w:eastAsiaTheme="minorEastAsia" w:cstheme="minorEastAsia"/>
                <w:color w:val="3964FE"/>
                <w:sz w:val="21"/>
                <w:szCs w:val="21"/>
                <w:u w:val="none"/>
              </w:rPr>
              <w:t>www.ccgp.gov.cn</w:t>
            </w:r>
            <w:r>
              <w:rPr>
                <w:rFonts w:hint="eastAsia" w:asciiTheme="minorEastAsia" w:hAnsiTheme="minorEastAsia" w:eastAsiaTheme="minorEastAsia" w:cstheme="minorEastAsia"/>
                <w:color w:val="3964FE"/>
                <w:kern w:val="0"/>
                <w:sz w:val="21"/>
                <w:szCs w:val="21"/>
                <w:u w:val="none"/>
                <w:bdr w:val="single" w:color="auto" w:sz="12" w:space="0"/>
                <w:lang w:val="en-US" w:eastAsia="zh-CN" w:bidi="ar"/>
              </w:rPr>
              <w:fldChar w:fldCharType="end"/>
            </w:r>
            <w:r>
              <w:rPr>
                <w:rFonts w:hint="eastAsia" w:asciiTheme="minorEastAsia" w:hAnsiTheme="minorEastAsia" w:eastAsiaTheme="minorEastAsia" w:cstheme="minorEastAsia"/>
                <w:kern w:val="0"/>
                <w:sz w:val="21"/>
                <w:szCs w:val="21"/>
                <w:lang w:val="en-US" w:eastAsia="zh-CN" w:bidi="ar"/>
              </w:rPr>
              <w:t>）无重大违法记录声明。</w:t>
            </w:r>
          </w:p>
          <w:p w14:paraId="678DB28D">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②须提供参加本次采购活动前3年内在经营活动中没有重大违法记录的书面声明。</w:t>
            </w:r>
          </w:p>
        </w:tc>
      </w:tr>
      <w:tr w14:paraId="7025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1EC7E8BF">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9</w:t>
            </w:r>
          </w:p>
        </w:tc>
        <w:tc>
          <w:tcPr>
            <w:tcW w:w="1378" w:type="dxa"/>
            <w:shd w:val="clear" w:color="auto" w:fill="auto"/>
            <w:tcMar>
              <w:top w:w="150" w:type="dxa"/>
              <w:left w:w="240" w:type="dxa"/>
              <w:bottom w:w="150" w:type="dxa"/>
              <w:right w:w="240" w:type="dxa"/>
            </w:tcMar>
            <w:vAlign w:val="center"/>
          </w:tcPr>
          <w:p w14:paraId="0DD06DE6">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是否接受联合体投标</w:t>
            </w:r>
          </w:p>
        </w:tc>
        <w:tc>
          <w:tcPr>
            <w:tcW w:w="7368" w:type="dxa"/>
            <w:shd w:val="clear" w:color="auto" w:fill="auto"/>
            <w:tcMar>
              <w:top w:w="150" w:type="dxa"/>
              <w:left w:w="240" w:type="dxa"/>
              <w:bottom w:w="150" w:type="dxa"/>
              <w:right w:w="0" w:type="dxa"/>
            </w:tcMar>
            <w:vAlign w:val="center"/>
          </w:tcPr>
          <w:p w14:paraId="79518AFB">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不接受</w:t>
            </w:r>
          </w:p>
        </w:tc>
      </w:tr>
      <w:tr w14:paraId="537C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01CF222F">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10</w:t>
            </w:r>
          </w:p>
        </w:tc>
        <w:tc>
          <w:tcPr>
            <w:tcW w:w="1378" w:type="dxa"/>
            <w:shd w:val="clear" w:color="auto" w:fill="auto"/>
            <w:tcMar>
              <w:top w:w="150" w:type="dxa"/>
              <w:left w:w="240" w:type="dxa"/>
              <w:bottom w:w="150" w:type="dxa"/>
              <w:right w:w="240" w:type="dxa"/>
            </w:tcMar>
            <w:vAlign w:val="center"/>
          </w:tcPr>
          <w:p w14:paraId="6F512DD7">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报名资料</w:t>
            </w:r>
          </w:p>
        </w:tc>
        <w:tc>
          <w:tcPr>
            <w:tcW w:w="7368" w:type="dxa"/>
            <w:shd w:val="clear" w:color="auto" w:fill="auto"/>
            <w:tcMar>
              <w:top w:w="150" w:type="dxa"/>
              <w:left w:w="240" w:type="dxa"/>
              <w:bottom w:w="150" w:type="dxa"/>
              <w:right w:w="0" w:type="dxa"/>
            </w:tcMar>
            <w:vAlign w:val="center"/>
          </w:tcPr>
          <w:p w14:paraId="73303452">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1、报名供应商基本信息表（见附件1）；</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2、公司简介：包括营业执照、资质证书、获奖证书、相关业绩证明文件等（见附件2）。</w:t>
            </w:r>
          </w:p>
        </w:tc>
      </w:tr>
      <w:tr w14:paraId="77AE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78690C4C">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11</w:t>
            </w:r>
          </w:p>
        </w:tc>
        <w:tc>
          <w:tcPr>
            <w:tcW w:w="1378" w:type="dxa"/>
            <w:shd w:val="clear" w:color="auto" w:fill="auto"/>
            <w:tcMar>
              <w:top w:w="150" w:type="dxa"/>
              <w:left w:w="240" w:type="dxa"/>
              <w:bottom w:w="150" w:type="dxa"/>
              <w:right w:w="240" w:type="dxa"/>
            </w:tcMar>
            <w:vAlign w:val="center"/>
          </w:tcPr>
          <w:p w14:paraId="40159AF1">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项目答疑</w:t>
            </w:r>
          </w:p>
        </w:tc>
        <w:tc>
          <w:tcPr>
            <w:tcW w:w="7368" w:type="dxa"/>
            <w:shd w:val="clear" w:color="auto" w:fill="auto"/>
            <w:tcMar>
              <w:top w:w="150" w:type="dxa"/>
              <w:left w:w="240" w:type="dxa"/>
              <w:bottom w:w="150" w:type="dxa"/>
              <w:right w:w="0" w:type="dxa"/>
            </w:tcMar>
            <w:vAlign w:val="center"/>
          </w:tcPr>
          <w:p w14:paraId="10C62C20">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1、商务答疑</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姓名：陈平明 13516680202</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邮箱：chenpm7@hyhospital.com</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部门：供应链管理部</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2、技术答疑</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姓名：林晓雪 13509950277</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邮箱：linxx42@hyhospital.com</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部门：品牌市场部</w:t>
            </w:r>
          </w:p>
        </w:tc>
      </w:tr>
      <w:tr w14:paraId="29F1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20199342">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12</w:t>
            </w:r>
          </w:p>
        </w:tc>
        <w:tc>
          <w:tcPr>
            <w:tcW w:w="1378" w:type="dxa"/>
            <w:shd w:val="clear" w:color="auto" w:fill="auto"/>
            <w:tcMar>
              <w:top w:w="150" w:type="dxa"/>
              <w:left w:w="240" w:type="dxa"/>
              <w:bottom w:w="150" w:type="dxa"/>
              <w:right w:w="240" w:type="dxa"/>
            </w:tcMar>
            <w:vAlign w:val="center"/>
          </w:tcPr>
          <w:p w14:paraId="1E9E30F8">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补充说明</w:t>
            </w:r>
          </w:p>
        </w:tc>
        <w:tc>
          <w:tcPr>
            <w:tcW w:w="7368" w:type="dxa"/>
            <w:shd w:val="clear" w:color="auto" w:fill="auto"/>
            <w:tcMar>
              <w:top w:w="150" w:type="dxa"/>
              <w:left w:w="240" w:type="dxa"/>
              <w:bottom w:w="150" w:type="dxa"/>
              <w:right w:w="0" w:type="dxa"/>
            </w:tcMar>
            <w:vAlign w:val="center"/>
          </w:tcPr>
          <w:p w14:paraId="0DD7D0D3">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1、报名单位视为潜在投标单位，如最终受邀投标，须保证收款方、出具发票方、合同乙方均必须与投标人名称一致。</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2、项目最终明细要求以最终招标文件为准。</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3、本项目存在投标保证金缴纳要求。缴纳形式：仅限银行转账或网银。</w:t>
            </w:r>
          </w:p>
        </w:tc>
      </w:tr>
      <w:tr w14:paraId="2510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282B6EC7">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13</w:t>
            </w:r>
          </w:p>
        </w:tc>
        <w:tc>
          <w:tcPr>
            <w:tcW w:w="1378" w:type="dxa"/>
            <w:shd w:val="clear" w:color="auto" w:fill="auto"/>
            <w:tcMar>
              <w:top w:w="150" w:type="dxa"/>
              <w:left w:w="240" w:type="dxa"/>
              <w:bottom w:w="150" w:type="dxa"/>
              <w:right w:w="240" w:type="dxa"/>
            </w:tcMar>
            <w:vAlign w:val="center"/>
          </w:tcPr>
          <w:p w14:paraId="6543D5AE">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下载附件</w:t>
            </w:r>
          </w:p>
        </w:tc>
        <w:tc>
          <w:tcPr>
            <w:tcW w:w="7368" w:type="dxa"/>
            <w:shd w:val="clear" w:color="auto" w:fill="auto"/>
            <w:tcMar>
              <w:top w:w="150" w:type="dxa"/>
              <w:left w:w="240" w:type="dxa"/>
              <w:bottom w:w="150" w:type="dxa"/>
              <w:right w:w="0" w:type="dxa"/>
            </w:tcMar>
            <w:vAlign w:val="center"/>
          </w:tcPr>
          <w:p w14:paraId="2E94DBFA">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附件1.报名供应商基本信息表</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附件2.和祐国际医院-供应商入库及项目资格材料填报（尽量控制500M内）</w:t>
            </w:r>
          </w:p>
          <w:p w14:paraId="290724CA">
            <w:pPr>
              <w:keepNext w:val="0"/>
              <w:keepLines w:val="0"/>
              <w:widowControl/>
              <w:suppressLineNumbers w:val="0"/>
              <w:snapToGrid w:val="0"/>
              <w:spacing w:line="240" w:lineRule="auto"/>
              <w:ind w:left="0" w:leftChars="0" w:right="0" w:rightChars="0" w:firstLine="0" w:firstLineChars="0"/>
              <w:jc w:val="both"/>
              <w:rPr>
                <w:rFonts w:hint="default"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附件3.和祐质子重离子中心品牌宣传片服务采购项目交付要求</w:t>
            </w:r>
          </w:p>
        </w:tc>
      </w:tr>
      <w:tr w14:paraId="2720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959" w:type="dxa"/>
            <w:shd w:val="clear" w:color="auto" w:fill="auto"/>
            <w:tcMar>
              <w:top w:w="150" w:type="dxa"/>
              <w:left w:w="0" w:type="dxa"/>
              <w:bottom w:w="150" w:type="dxa"/>
              <w:right w:w="240" w:type="dxa"/>
            </w:tcMar>
            <w:vAlign w:val="center"/>
          </w:tcPr>
          <w:p w14:paraId="6B725524">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14</w:t>
            </w:r>
          </w:p>
        </w:tc>
        <w:tc>
          <w:tcPr>
            <w:tcW w:w="1378" w:type="dxa"/>
            <w:shd w:val="clear" w:color="auto" w:fill="auto"/>
            <w:tcMar>
              <w:top w:w="150" w:type="dxa"/>
              <w:left w:w="240" w:type="dxa"/>
              <w:bottom w:w="150" w:type="dxa"/>
              <w:right w:w="240" w:type="dxa"/>
            </w:tcMar>
            <w:vAlign w:val="center"/>
          </w:tcPr>
          <w:p w14:paraId="06BDF626">
            <w:pPr>
              <w:keepNext w:val="0"/>
              <w:keepLines w:val="0"/>
              <w:widowControl/>
              <w:suppressLineNumbers w:val="0"/>
              <w:snapToGrid w:val="0"/>
              <w:spacing w:line="240" w:lineRule="auto"/>
              <w:ind w:left="0" w:leftChars="0" w:right="0" w:righ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投标人代表的身份证明要求★</w:t>
            </w:r>
          </w:p>
        </w:tc>
        <w:tc>
          <w:tcPr>
            <w:tcW w:w="7368" w:type="dxa"/>
            <w:shd w:val="clear" w:color="auto" w:fill="auto"/>
            <w:tcMar>
              <w:top w:w="150" w:type="dxa"/>
              <w:left w:w="240" w:type="dxa"/>
              <w:bottom w:w="150" w:type="dxa"/>
              <w:right w:w="0" w:type="dxa"/>
            </w:tcMar>
            <w:vAlign w:val="center"/>
          </w:tcPr>
          <w:p w14:paraId="1C661990">
            <w:pPr>
              <w:keepNext w:val="0"/>
              <w:keepLines w:val="0"/>
              <w:widowControl/>
              <w:suppressLineNumbers w:val="0"/>
              <w:snapToGrid w:val="0"/>
              <w:spacing w:line="240" w:lineRule="auto"/>
              <w:ind w:left="0" w:leftChars="0" w:right="0" w:rightChars="0" w:firstLine="0" w:firstLineChar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bidi="ar"/>
              </w:rPr>
              <w:t>负责参与投标过程（跟进述标答疑、商务谈判、合同洽商等主要事宜）的投标人代表须为同一人，应符合以下任意一项要求：</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1、法定代表人直接参与，身份证明文件包括：法定代表人证明书于投标文件正本可查、本人身份证原件随身携带备查。</w:t>
            </w:r>
            <w:r>
              <w:rPr>
                <w:rFonts w:hint="eastAsia" w:asciiTheme="minorEastAsia" w:hAnsiTheme="minorEastAsia" w:eastAsiaTheme="minorEastAsia" w:cstheme="minorEastAsia"/>
                <w:kern w:val="0"/>
                <w:sz w:val="21"/>
                <w:szCs w:val="21"/>
                <w:lang w:val="en-US" w:eastAsia="zh-CN" w:bidi="ar"/>
              </w:rPr>
              <w:br w:type="textWrapping"/>
            </w:r>
            <w:r>
              <w:rPr>
                <w:rFonts w:hint="eastAsia" w:asciiTheme="minorEastAsia" w:hAnsiTheme="minorEastAsia" w:eastAsiaTheme="minorEastAsia" w:cstheme="minorEastAsia"/>
                <w:kern w:val="0"/>
                <w:sz w:val="21"/>
                <w:szCs w:val="21"/>
                <w:lang w:val="en-US" w:eastAsia="zh-CN" w:bidi="ar"/>
              </w:rPr>
              <w:t>2、授权投标人代表（须投标人已为其缴纳社保的员工）参与，身份证明文件包括：法定代表人证明书及授权委托书、投标前6个月内有效个人缴纳社保记录于投标文件正本可查，本人身份证原件、社保记录原件备查。</w:t>
            </w:r>
          </w:p>
        </w:tc>
      </w:tr>
    </w:tbl>
    <w:p w14:paraId="66C01B4E">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b/>
          <w:bCs/>
          <w:i w:val="0"/>
          <w:iCs w:val="0"/>
          <w:caps w:val="0"/>
          <w:color w:val="0F1115"/>
          <w:spacing w:val="0"/>
          <w:sz w:val="24"/>
          <w:szCs w:val="24"/>
          <w:shd w:val="clear" w:fill="FFFFFF"/>
        </w:rPr>
      </w:pPr>
    </w:p>
    <w:p w14:paraId="5290D41F">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b/>
          <w:bCs/>
          <w:i w:val="0"/>
          <w:iCs w:val="0"/>
          <w:caps w:val="0"/>
          <w:color w:val="0F1115"/>
          <w:spacing w:val="0"/>
          <w:sz w:val="24"/>
          <w:szCs w:val="24"/>
          <w:shd w:val="clear" w:fill="FFFFFF"/>
        </w:rPr>
        <w:t>补充说明：</w:t>
      </w:r>
    </w:p>
    <w:p w14:paraId="56E3F166">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i w:val="0"/>
          <w:iCs w:val="0"/>
          <w:caps w:val="0"/>
          <w:color w:val="0F1115"/>
          <w:spacing w:val="0"/>
          <w:sz w:val="24"/>
          <w:szCs w:val="24"/>
          <w:shd w:val="clear" w:fill="FFFFFF"/>
        </w:rPr>
        <w:t>本公告的所有信息及资料不视为招标人的要约或承诺。招标人会根据意向投标单位提供的资料筛选符合条件的供应商进行正式的招投标活动，招标人有权不予解释选择或否决的原因并保留对发布信息及资料修改的权利，正式招标文件以招标人向筛选通过的供应商发出的书面文件为准。招标人在法律许可范围内保留解释权。</w:t>
      </w:r>
    </w:p>
    <w:p w14:paraId="41C9792F">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b/>
          <w:bCs/>
          <w:i w:val="0"/>
          <w:iCs w:val="0"/>
          <w:caps w:val="0"/>
          <w:color w:val="0F1115"/>
          <w:spacing w:val="0"/>
          <w:sz w:val="24"/>
          <w:szCs w:val="24"/>
          <w:shd w:val="clear" w:fill="FFFFFF"/>
        </w:rPr>
        <w:t>廉正条款：</w:t>
      </w:r>
    </w:p>
    <w:p w14:paraId="342FEE63">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i w:val="0"/>
          <w:iCs w:val="0"/>
          <w:caps w:val="0"/>
          <w:color w:val="0F1115"/>
          <w:spacing w:val="0"/>
          <w:sz w:val="24"/>
          <w:szCs w:val="24"/>
          <w:shd w:val="clear" w:fill="FFFFFF"/>
        </w:rPr>
        <w:t>和祐医院致力于公平、公正、透明的经营环境，保证阳光合作，维护双方利益。若您发现有任何形式的索贿受贿行为、或在与和祐医院合作过程中受到不公正待遇，应积极举报。对于举报，和祐医院将严格保密，及时查实和处理，并根据情况对举报人予以奖励。</w:t>
      </w:r>
    </w:p>
    <w:p w14:paraId="78D3ABAE">
      <w:pPr>
        <w:pStyle w:val="4"/>
        <w:keepNext w:val="0"/>
        <w:keepLines w:val="0"/>
        <w:widowControl/>
        <w:suppressLineNumbers w:val="0"/>
        <w:shd w:val="clear" w:fill="FFFFFF"/>
        <w:spacing w:before="192" w:beforeAutospacing="0" w:after="192" w:afterAutospacing="0"/>
        <w:ind w:left="0" w:right="0" w:firstLine="0"/>
        <w:rPr>
          <w:rFonts w:hint="eastAsia" w:asciiTheme="minorEastAsia" w:hAnsiTheme="minorEastAsia" w:eastAsiaTheme="minorEastAsia" w:cstheme="minorEastAsia"/>
        </w:rPr>
      </w:pPr>
      <w:r>
        <w:rPr>
          <w:rFonts w:hint="eastAsia" w:asciiTheme="minorEastAsia" w:hAnsiTheme="minorEastAsia" w:eastAsiaTheme="minorEastAsia" w:cstheme="minorEastAsia"/>
          <w:i w:val="0"/>
          <w:iCs w:val="0"/>
          <w:caps w:val="0"/>
          <w:color w:val="0F1115"/>
          <w:spacing w:val="0"/>
          <w:sz w:val="24"/>
          <w:szCs w:val="24"/>
          <w:shd w:val="clear" w:fill="FFFFFF"/>
        </w:rPr>
        <w:t>举报电话：0757-28681234；</w:t>
      </w:r>
      <w:r>
        <w:rPr>
          <w:rFonts w:hint="eastAsia" w:asciiTheme="minorEastAsia" w:hAnsiTheme="minorEastAsia" w:eastAsiaTheme="minorEastAsia" w:cstheme="minorEastAsia"/>
          <w:i w:val="0"/>
          <w:iCs w:val="0"/>
          <w:caps w:val="0"/>
          <w:color w:val="0F1115"/>
          <w:spacing w:val="0"/>
          <w:sz w:val="24"/>
          <w:szCs w:val="24"/>
          <w:shd w:val="clear" w:fill="FFFFFF"/>
        </w:rPr>
        <w:br w:type="textWrapping"/>
      </w:r>
      <w:r>
        <w:rPr>
          <w:rFonts w:hint="eastAsia" w:asciiTheme="minorEastAsia" w:hAnsiTheme="minorEastAsia" w:eastAsiaTheme="minorEastAsia" w:cstheme="minorEastAsia"/>
          <w:i w:val="0"/>
          <w:iCs w:val="0"/>
          <w:caps w:val="0"/>
          <w:color w:val="0F1115"/>
          <w:spacing w:val="0"/>
          <w:sz w:val="24"/>
          <w:szCs w:val="24"/>
          <w:shd w:val="clear" w:fill="FFFFFF"/>
        </w:rPr>
        <w:t>举报邮箱：lianjiehy@hyhospital.com</w:t>
      </w:r>
    </w:p>
    <w:p w14:paraId="633D7AA3">
      <w:pPr>
        <w:rPr>
          <w:rFonts w:hint="eastAsia" w:asciiTheme="minorEastAsia" w:hAnsiTheme="minorEastAsia" w:eastAsiaTheme="minorEastAsia" w:cstheme="minor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3A3EBE"/>
    <w:rsid w:val="0BEA7692"/>
    <w:rsid w:val="0F24110D"/>
    <w:rsid w:val="175526C8"/>
    <w:rsid w:val="281C497A"/>
    <w:rsid w:val="39537855"/>
    <w:rsid w:val="3C4E6742"/>
    <w:rsid w:val="43137711"/>
    <w:rsid w:val="4B2541A5"/>
    <w:rsid w:val="4CBE1C9A"/>
    <w:rsid w:val="596F6BE7"/>
    <w:rsid w:val="5EB94D95"/>
    <w:rsid w:val="60353D9C"/>
    <w:rsid w:val="77703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2490</Words>
  <Characters>2733</Characters>
  <Lines>0</Lines>
  <Paragraphs>0</Paragraphs>
  <TotalTime>14</TotalTime>
  <ScaleCrop>false</ScaleCrop>
  <LinksUpToDate>false</LinksUpToDate>
  <CharactersWithSpaces>2759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2026-09-21T09:05:00Z</dcterms:created>
  <dc:creator>Huawei</dc:creator>
  <cp:lastModifiedBy>陈平明</cp:lastModifiedBy>
  <dcterms:modified xsi:type="dcterms:W3CDTF">2026-09-23T08:23:47Z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eyJoZGlkIjoiYjlkYjA3NWZlZDA1YTUzNDc2M2M5YjcxMDkxNmNiMzciLCJ1c2VySWQiOiIyMjEzMTA3OTMifQ==</vt:lpwstr>
  </property>
  <property fmtid="{D5CDD505-2E9C-101B-9397-08002B2CF9AE}" pid="4" name="ICV">
    <vt:lpwstr>052FBDC102994DA0B0A05A1EA00F5515_12</vt:lpwstr>
  </property>
</Properties>
</file>