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98C9F">
      <w:pPr>
        <w:pStyle w:val="4"/>
        <w:autoSpaceDE w:val="0"/>
        <w:autoSpaceDN w:val="0"/>
        <w:jc w:val="center"/>
        <w:rPr>
          <w:rFonts w:hint="eastAsia" w:ascii="宋体" w:hAnsi="宋体" w:eastAsia="宋体" w:cs="宋体"/>
          <w:sz w:val="36"/>
          <w:szCs w:val="22"/>
        </w:rPr>
      </w:pPr>
      <w:bookmarkStart w:id="0" w:name="_GoBack"/>
      <w:bookmarkEnd w:id="0"/>
      <w:r>
        <w:rPr>
          <w:rFonts w:hint="eastAsia" w:ascii="宋体" w:hAnsi="宋体" w:eastAsia="宋体" w:cs="宋体"/>
          <w:sz w:val="36"/>
          <w:szCs w:val="22"/>
        </w:rPr>
        <w:t>和祐医院室外充电桩年度维保服务项目</w:t>
      </w:r>
    </w:p>
    <w:p w14:paraId="58845895">
      <w:pPr>
        <w:pStyle w:val="4"/>
        <w:autoSpaceDE w:val="0"/>
        <w:autoSpaceDN w:val="0"/>
        <w:jc w:val="center"/>
        <w:rPr>
          <w:rFonts w:hint="eastAsia" w:ascii="宋体" w:hAnsi="宋体" w:eastAsia="宋体" w:cs="宋体"/>
          <w:b w:val="0"/>
          <w:bCs w:val="0"/>
          <w:sz w:val="22"/>
          <w:szCs w:val="16"/>
        </w:rPr>
      </w:pPr>
      <w:r>
        <w:rPr>
          <w:rFonts w:hint="eastAsia" w:ascii="宋体" w:hAnsi="宋体" w:eastAsia="宋体" w:cs="宋体"/>
          <w:sz w:val="36"/>
          <w:szCs w:val="22"/>
          <w:lang w:val="en-US" w:eastAsia="zh-CN"/>
        </w:rPr>
        <w:t>招募</w:t>
      </w:r>
      <w:r>
        <w:rPr>
          <w:rFonts w:hint="eastAsia" w:ascii="宋体" w:hAnsi="宋体" w:eastAsia="宋体" w:cs="宋体"/>
          <w:sz w:val="36"/>
          <w:szCs w:val="22"/>
        </w:rPr>
        <w:t>公告</w:t>
      </w:r>
    </w:p>
    <w:p w14:paraId="7F536D73">
      <w:pPr>
        <w:pStyle w:val="4"/>
        <w:autoSpaceDE w:val="0"/>
        <w:autoSpaceDN w:val="0"/>
        <w:jc w:val="left"/>
        <w:rPr>
          <w:rFonts w:hint="eastAsia" w:ascii="宋体" w:hAnsi="宋体" w:eastAsia="宋体" w:cs="宋体"/>
          <w:b w:val="0"/>
          <w:bCs w:val="0"/>
          <w:sz w:val="24"/>
          <w:szCs w:val="18"/>
        </w:rPr>
      </w:pPr>
    </w:p>
    <w:p w14:paraId="3DDD38C4">
      <w:pPr>
        <w:pStyle w:val="4"/>
        <w:autoSpaceDE w:val="0"/>
        <w:autoSpaceDN w:val="0"/>
        <w:ind w:firstLine="480" w:firstLineChars="200"/>
        <w:jc w:val="left"/>
        <w:rPr>
          <w:rFonts w:hint="eastAsia" w:ascii="宋体" w:hAnsi="宋体" w:eastAsia="宋体" w:cs="宋体"/>
          <w:b w:val="0"/>
          <w:bCs w:val="0"/>
          <w:sz w:val="24"/>
          <w:szCs w:val="18"/>
        </w:rPr>
      </w:pPr>
      <w:r>
        <w:rPr>
          <w:rFonts w:hint="eastAsia" w:ascii="宋体" w:hAnsi="宋体" w:eastAsia="宋体" w:cs="宋体"/>
          <w:b w:val="0"/>
          <w:bCs w:val="0"/>
          <w:sz w:val="24"/>
          <w:szCs w:val="18"/>
        </w:rPr>
        <w:t>和祐医院供应链管理部为配合医院内部发展需要，拟对和和祐医院室外充电桩年度维保服务项目进行邀标</w:t>
      </w:r>
      <w:r>
        <w:rPr>
          <w:rFonts w:hint="eastAsia" w:cs="宋体"/>
          <w:b w:val="0"/>
          <w:bCs w:val="0"/>
          <w:sz w:val="24"/>
          <w:szCs w:val="18"/>
        </w:rPr>
        <w:t>招标</w:t>
      </w:r>
      <w:r>
        <w:rPr>
          <w:rFonts w:hint="eastAsia" w:ascii="宋体" w:hAnsi="宋体" w:eastAsia="宋体" w:cs="宋体"/>
          <w:b w:val="0"/>
          <w:bCs w:val="0"/>
          <w:sz w:val="24"/>
          <w:szCs w:val="18"/>
        </w:rPr>
        <w:t>，诚邀潜在合资格供应商了解项目需求并报名接受资格审查（初筛），有关事项如下：</w:t>
      </w:r>
    </w:p>
    <w:tbl>
      <w:tblPr>
        <w:tblStyle w:val="12"/>
        <w:tblpPr w:leftFromText="180" w:rightFromText="180" w:vertAnchor="text" w:horzAnchor="page" w:tblpX="603" w:tblpY="291"/>
        <w:tblOverlap w:val="never"/>
        <w:tblW w:w="104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1269"/>
        <w:gridCol w:w="8135"/>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015" w:type="dxa"/>
            <w:vAlign w:val="center"/>
          </w:tcPr>
          <w:p w14:paraId="21BA70F9">
            <w:pPr>
              <w:pStyle w:val="11"/>
              <w:ind w:left="205" w:right="197"/>
              <w:jc w:val="center"/>
              <w:rPr>
                <w:rFonts w:hint="eastAsia" w:asciiTheme="minorEastAsia" w:hAnsiTheme="minorEastAsia" w:cstheme="minorEastAsia"/>
                <w:b/>
                <w:szCs w:val="21"/>
              </w:rPr>
            </w:pPr>
            <w:r>
              <w:rPr>
                <w:rFonts w:hint="eastAsia" w:asciiTheme="minorEastAsia" w:hAnsiTheme="minorEastAsia" w:cstheme="minorEastAsia"/>
                <w:b/>
                <w:szCs w:val="21"/>
              </w:rPr>
              <w:t>条款号</w:t>
            </w:r>
          </w:p>
        </w:tc>
        <w:tc>
          <w:tcPr>
            <w:tcW w:w="1269" w:type="dxa"/>
            <w:vAlign w:val="center"/>
          </w:tcPr>
          <w:p w14:paraId="09008B92">
            <w:pPr>
              <w:pStyle w:val="11"/>
              <w:ind w:left="105" w:right="105"/>
              <w:jc w:val="center"/>
              <w:rPr>
                <w:rFonts w:hint="eastAsia" w:asciiTheme="minorEastAsia" w:hAnsiTheme="minorEastAsia" w:cstheme="minorEastAsia"/>
                <w:b/>
                <w:szCs w:val="21"/>
              </w:rPr>
            </w:pPr>
            <w:r>
              <w:rPr>
                <w:rFonts w:hint="eastAsia" w:asciiTheme="minorEastAsia" w:hAnsiTheme="minorEastAsia" w:cstheme="minorEastAsia"/>
                <w:b/>
                <w:szCs w:val="21"/>
              </w:rPr>
              <w:t>条款名称</w:t>
            </w:r>
          </w:p>
        </w:tc>
        <w:tc>
          <w:tcPr>
            <w:tcW w:w="8135" w:type="dxa"/>
            <w:vAlign w:val="center"/>
          </w:tcPr>
          <w:p w14:paraId="4909870C">
            <w:pPr>
              <w:pStyle w:val="11"/>
              <w:tabs>
                <w:tab w:val="left" w:pos="430"/>
                <w:tab w:val="left" w:pos="852"/>
                <w:tab w:val="left" w:pos="1275"/>
              </w:tabs>
              <w:ind w:left="7"/>
              <w:jc w:val="center"/>
              <w:rPr>
                <w:rFonts w:hint="eastAsia" w:asciiTheme="minorEastAsia" w:hAnsiTheme="minorEastAsia" w:cstheme="minorEastAsia"/>
                <w:b/>
                <w:szCs w:val="21"/>
              </w:rPr>
            </w:pPr>
            <w:r>
              <w:rPr>
                <w:rFonts w:hint="eastAsia" w:asciiTheme="minorEastAsia" w:hAnsiTheme="minorEastAsia" w:cstheme="minorEastAsia"/>
                <w:b/>
                <w:szCs w:val="21"/>
              </w:rPr>
              <w:t>编</w:t>
            </w:r>
            <w:r>
              <w:rPr>
                <w:rFonts w:hint="eastAsia" w:asciiTheme="minorEastAsia" w:hAnsiTheme="minorEastAsia" w:cstheme="minorEastAsia"/>
                <w:b/>
                <w:szCs w:val="21"/>
              </w:rPr>
              <w:tab/>
            </w:r>
            <w:r>
              <w:rPr>
                <w:rFonts w:hint="eastAsia" w:asciiTheme="minorEastAsia" w:hAnsiTheme="minorEastAsia" w:cstheme="minorEastAsia"/>
                <w:b/>
                <w:szCs w:val="21"/>
              </w:rPr>
              <w:t>列</w:t>
            </w:r>
            <w:r>
              <w:rPr>
                <w:rFonts w:hint="eastAsia" w:asciiTheme="minorEastAsia" w:hAnsiTheme="minorEastAsia" w:cstheme="minorEastAsia"/>
                <w:b/>
                <w:szCs w:val="21"/>
              </w:rPr>
              <w:tab/>
            </w:r>
            <w:r>
              <w:rPr>
                <w:rFonts w:hint="eastAsia" w:asciiTheme="minorEastAsia" w:hAnsiTheme="minorEastAsia" w:cstheme="minorEastAsia"/>
                <w:b/>
                <w:szCs w:val="21"/>
              </w:rPr>
              <w:t>内</w:t>
            </w:r>
            <w:r>
              <w:rPr>
                <w:rFonts w:hint="eastAsia" w:asciiTheme="minorEastAsia" w:hAnsiTheme="minorEastAsia" w:cstheme="minorEastAsia"/>
                <w:b/>
                <w:szCs w:val="21"/>
              </w:rPr>
              <w:tab/>
            </w:r>
            <w:r>
              <w:rPr>
                <w:rFonts w:hint="eastAsia" w:asciiTheme="minorEastAsia" w:hAnsiTheme="minorEastAsia" w:cstheme="minorEastAsia"/>
                <w:b/>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015" w:type="dxa"/>
            <w:vAlign w:val="center"/>
          </w:tcPr>
          <w:p w14:paraId="09714C74">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1269" w:type="dxa"/>
            <w:vAlign w:val="center"/>
          </w:tcPr>
          <w:p w14:paraId="7C98FD1D">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报名及材料收集</w:t>
            </w:r>
          </w:p>
        </w:tc>
        <w:tc>
          <w:tcPr>
            <w:tcW w:w="8135" w:type="dxa"/>
            <w:vAlign w:val="center"/>
          </w:tcPr>
          <w:p w14:paraId="56471FB8">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时间：报名供应商需于</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7</w:t>
            </w:r>
            <w:r>
              <w:rPr>
                <w:rFonts w:hint="eastAsia" w:asciiTheme="minorEastAsia" w:hAnsiTheme="minorEastAsia" w:cstheme="minorEastAsia"/>
                <w:b/>
                <w:bCs/>
                <w:szCs w:val="21"/>
              </w:rPr>
              <w:t>日前</w:t>
            </w:r>
            <w:r>
              <w:rPr>
                <w:rFonts w:hint="eastAsia" w:asciiTheme="minorEastAsia" w:hAnsiTheme="minorEastAsia" w:cstheme="minorEastAsia"/>
                <w:szCs w:val="21"/>
              </w:rPr>
              <w:t>将报名材料电子版发送到</w:t>
            </w:r>
          </w:p>
          <w:p w14:paraId="7CD77B45">
            <w:pPr>
              <w:pStyle w:val="11"/>
              <w:ind w:left="110" w:right="57"/>
              <w:rPr>
                <w:rFonts w:hint="eastAsia" w:asciiTheme="minorEastAsia" w:hAnsiTheme="minorEastAsia" w:cstheme="minorEastAsia"/>
                <w:szCs w:val="21"/>
              </w:rPr>
            </w:pPr>
            <w:r>
              <w:rPr>
                <w:rFonts w:hint="eastAsia" w:asciiTheme="minorEastAsia" w:hAnsiTheme="minorEastAsia" w:cstheme="minorEastAsia"/>
                <w:szCs w:val="21"/>
              </w:rPr>
              <w:t>邮箱:</w:t>
            </w:r>
            <w:r>
              <w:rPr>
                <w:rStyle w:val="9"/>
                <w:rFonts w:hint="eastAsia" w:asciiTheme="minorEastAsia" w:hAnsiTheme="minorEastAsia" w:cstheme="minorEastAsia"/>
                <w:spacing w:val="-5"/>
                <w:szCs w:val="21"/>
              </w:rPr>
              <w:t>chenpm7@hyhospital.com</w:t>
            </w:r>
            <w:r>
              <w:rPr>
                <w:rFonts w:hint="eastAsia" w:asciiTheme="minorEastAsia" w:hAnsiTheme="minorEastAsia" w:cstheme="minorEastAsia"/>
                <w:spacing w:val="-5"/>
                <w:szCs w:val="21"/>
              </w:rPr>
              <w:t>，</w:t>
            </w:r>
            <w:r>
              <w:rPr>
                <w:rFonts w:hint="eastAsia" w:asciiTheme="minorEastAsia" w:hAnsiTheme="minorEastAsia" w:cstheme="minorEastAsia"/>
                <w:szCs w:val="21"/>
              </w:rPr>
              <w:t>联系人: 陈平明  电话:</w:t>
            </w:r>
            <w:r>
              <w:rPr>
                <w:rFonts w:hint="eastAsia" w:asciiTheme="minorEastAsia" w:hAnsiTheme="minorEastAsia" w:cstheme="minorEastAsia"/>
              </w:rPr>
              <w:t xml:space="preserve"> </w:t>
            </w:r>
            <w:r>
              <w:rPr>
                <w:rFonts w:hint="eastAsia" w:asciiTheme="minorEastAsia" w:hAnsiTheme="minorEastAsia" w:cstheme="minorEastAsia"/>
                <w:szCs w:val="21"/>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015" w:type="dxa"/>
            <w:vAlign w:val="center"/>
          </w:tcPr>
          <w:p w14:paraId="37214219">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1269" w:type="dxa"/>
            <w:vAlign w:val="center"/>
          </w:tcPr>
          <w:p w14:paraId="690E8680">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项目地点</w:t>
            </w:r>
          </w:p>
        </w:tc>
        <w:tc>
          <w:tcPr>
            <w:tcW w:w="8135" w:type="dxa"/>
            <w:vAlign w:val="center"/>
          </w:tcPr>
          <w:p w14:paraId="1176391E">
            <w:pPr>
              <w:pStyle w:val="11"/>
              <w:rPr>
                <w:rFonts w:hint="eastAsia" w:asciiTheme="minorEastAsia" w:hAnsiTheme="minorEastAsia" w:cstheme="minorEastAsia"/>
                <w:szCs w:val="21"/>
              </w:rPr>
            </w:pPr>
            <w:r>
              <w:rPr>
                <w:rFonts w:hint="eastAsia" w:asciiTheme="minorEastAsia" w:hAnsiTheme="minorEastAsia" w:cstheme="minorEastAsia"/>
                <w:szCs w:val="21"/>
              </w:rPr>
              <w:t>佛山市顺德区和祐医院</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1015" w:type="dxa"/>
            <w:vAlign w:val="center"/>
          </w:tcPr>
          <w:p w14:paraId="42819780">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1269" w:type="dxa"/>
            <w:vAlign w:val="center"/>
          </w:tcPr>
          <w:p w14:paraId="7A5234EE">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项目概况</w:t>
            </w:r>
          </w:p>
        </w:tc>
        <w:tc>
          <w:tcPr>
            <w:tcW w:w="8135" w:type="dxa"/>
            <w:vAlign w:val="center"/>
          </w:tcPr>
          <w:p w14:paraId="3B341BDF">
            <w:pPr>
              <w:pStyle w:val="11"/>
              <w:rPr>
                <w:rFonts w:hint="eastAsia" w:asciiTheme="minorEastAsia" w:hAnsiTheme="minorEastAsia" w:cstheme="minorEastAsia"/>
                <w:szCs w:val="21"/>
              </w:rPr>
            </w:pPr>
            <w:r>
              <w:rPr>
                <w:rFonts w:hint="eastAsia" w:asciiTheme="minorEastAsia" w:hAnsiTheme="minorEastAsia" w:cstheme="minorEastAsia"/>
                <w:szCs w:val="21"/>
              </w:rPr>
              <w:t>和祐医院</w:t>
            </w:r>
            <w:r>
              <w:rPr>
                <w:rFonts w:asciiTheme="minorEastAsia" w:hAnsiTheme="minorEastAsia" w:cstheme="minorEastAsia"/>
                <w:szCs w:val="21"/>
              </w:rPr>
              <w:t>是一家三级综合医院，医保定点单位，定位为非营利性医院，由美的控股出资超100亿元创办并于2024年6月28日正式开业。</w:t>
            </w:r>
          </w:p>
          <w:p w14:paraId="5C0C5D5D">
            <w:pPr>
              <w:pStyle w:val="11"/>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医院一期建设的室外停车场有32个</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40KW</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的快速充电桩，质保到期后的年度维保与应急维修服务工作招采。</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5" w:hRule="atLeast"/>
        </w:trPr>
        <w:tc>
          <w:tcPr>
            <w:tcW w:w="1015" w:type="dxa"/>
            <w:vAlign w:val="center"/>
          </w:tcPr>
          <w:p w14:paraId="10B47F6B">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1269" w:type="dxa"/>
            <w:vAlign w:val="center"/>
          </w:tcPr>
          <w:p w14:paraId="591859DA">
            <w:pPr>
              <w:pStyle w:val="11"/>
              <w:ind w:left="112" w:right="105"/>
              <w:jc w:val="center"/>
              <w:rPr>
                <w:rFonts w:hint="eastAsia" w:asciiTheme="minorEastAsia" w:hAnsiTheme="minorEastAsia" w:cstheme="minorEastAsia"/>
                <w:szCs w:val="21"/>
                <w:lang w:bidi="zh-CN"/>
              </w:rPr>
            </w:pPr>
            <w:r>
              <w:rPr>
                <w:rFonts w:hint="eastAsia" w:asciiTheme="minorEastAsia" w:hAnsiTheme="minorEastAsia" w:cstheme="minorEastAsia"/>
                <w:szCs w:val="21"/>
              </w:rPr>
              <w:t>招标范围</w:t>
            </w:r>
          </w:p>
          <w:p w14:paraId="3A306B75"/>
        </w:tc>
        <w:tc>
          <w:tcPr>
            <w:tcW w:w="8135" w:type="dxa"/>
            <w:vAlign w:val="center"/>
          </w:tcPr>
          <w:p w14:paraId="489754A5">
            <w:pPr>
              <w:rPr>
                <w:rFonts w:hint="eastAsia" w:asciiTheme="minorEastAsia" w:hAnsiTheme="minorEastAsia" w:cstheme="minorEastAsia"/>
                <w:szCs w:val="21"/>
              </w:rPr>
            </w:pPr>
            <w:r>
              <w:rPr>
                <w:rFonts w:hint="eastAsia" w:asciiTheme="minorEastAsia" w:hAnsiTheme="minorEastAsia" w:cstheme="minorEastAsia"/>
                <w:szCs w:val="21"/>
              </w:rPr>
              <w:t>本次招标采购内容：</w:t>
            </w:r>
            <w:r>
              <w:rPr>
                <w:rFonts w:hint="eastAsia" w:asciiTheme="minorEastAsia" w:hAnsiTheme="minorEastAsia" w:cstheme="minorEastAsia"/>
                <w:szCs w:val="21"/>
                <w:lang w:val="en-US" w:eastAsia="zh-CN"/>
              </w:rPr>
              <w:t>和祐医院</w:t>
            </w:r>
            <w:r>
              <w:rPr>
                <w:rFonts w:hint="eastAsia" w:asciiTheme="minorEastAsia" w:hAnsiTheme="minorEastAsia" w:cstheme="minorEastAsia"/>
                <w:szCs w:val="21"/>
              </w:rPr>
              <w:t>室外停车场已安装的32个</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40KW</w:t>
            </w:r>
            <w:r>
              <w:rPr>
                <w:rFonts w:hint="eastAsia" w:asciiTheme="minorEastAsia" w:hAnsiTheme="minorEastAsia" w:cstheme="minorEastAsia"/>
                <w:szCs w:val="21"/>
                <w:lang w:eastAsia="zh-CN"/>
              </w:rPr>
              <w:t>）</w:t>
            </w:r>
            <w:r>
              <w:rPr>
                <w:rFonts w:hint="eastAsia" w:asciiTheme="minorEastAsia" w:hAnsiTheme="minorEastAsia" w:cstheme="minorEastAsia"/>
                <w:szCs w:val="21"/>
              </w:rPr>
              <w:t>汽车</w:t>
            </w:r>
            <w:r>
              <w:rPr>
                <w:rFonts w:hint="eastAsia" w:asciiTheme="minorEastAsia" w:hAnsiTheme="minorEastAsia" w:cstheme="minorEastAsia"/>
                <w:szCs w:val="21"/>
                <w:lang w:val="en-US" w:eastAsia="zh-CN"/>
              </w:rPr>
              <w:t>快速</w:t>
            </w:r>
            <w:r>
              <w:rPr>
                <w:rFonts w:hint="eastAsia" w:asciiTheme="minorEastAsia" w:hAnsiTheme="minorEastAsia" w:cstheme="minorEastAsia"/>
                <w:szCs w:val="21"/>
              </w:rPr>
              <w:t>充电桩</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年度维保与应急维修服务</w:t>
            </w:r>
            <w:r>
              <w:rPr>
                <w:rFonts w:hint="eastAsia" w:asciiTheme="minorEastAsia" w:hAnsiTheme="minorEastAsia" w:cstheme="minorEastAsia"/>
                <w:szCs w:val="21"/>
              </w:rPr>
              <w:t>。</w:t>
            </w:r>
          </w:p>
          <w:p w14:paraId="7B317922">
            <w:pPr>
              <w:pStyle w:val="2"/>
              <w:ind w:left="0" w:leftChars="0" w:firstLine="0" w:firstLineChars="0"/>
              <w:rPr>
                <w:rFonts w:hint="eastAsia"/>
              </w:rPr>
            </w:pPr>
            <w:r>
              <w:rPr>
                <w:rFonts w:hint="eastAsia"/>
              </w:rPr>
              <w:t>服务内容与范围</w:t>
            </w:r>
          </w:p>
          <w:p w14:paraId="55BBE41A">
            <w:pPr>
              <w:pStyle w:val="2"/>
              <w:ind w:left="0" w:leftChars="0" w:firstLine="0" w:firstLineChars="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日常巡检：</w:t>
            </w:r>
            <w:r>
              <w:rPr>
                <w:rFonts w:hint="eastAsia" w:asciiTheme="minorEastAsia" w:hAnsiTheme="minorEastAsia" w:eastAsiaTheme="minorEastAsia" w:cstheme="minorEastAsia"/>
                <w:bCs w:val="0"/>
                <w:spacing w:val="0"/>
                <w:kern w:val="2"/>
                <w:sz w:val="21"/>
                <w:szCs w:val="21"/>
                <w:lang w:val="en-US" w:eastAsia="zh-CN" w:bidi="ar-SA"/>
              </w:rPr>
              <w:t>每月进行设备外观检查、运行状态检查、指示灯检查等，并做好 巡检报告。</w:t>
            </w:r>
          </w:p>
          <w:p w14:paraId="07624217">
            <w:pPr>
              <w:pStyle w:val="2"/>
              <w:ind w:left="0" w:leftChars="0" w:firstLine="0" w:firstLineChars="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定期保养：</w:t>
            </w:r>
            <w:r>
              <w:rPr>
                <w:rFonts w:hint="eastAsia" w:asciiTheme="minorEastAsia" w:hAnsiTheme="minorEastAsia" w:eastAsiaTheme="minorEastAsia" w:cstheme="minorEastAsia"/>
                <w:bCs w:val="0"/>
                <w:spacing w:val="0"/>
                <w:kern w:val="2"/>
                <w:sz w:val="21"/>
                <w:szCs w:val="21"/>
                <w:lang w:val="en-US" w:eastAsia="zh-CN" w:bidi="ar-SA"/>
              </w:rPr>
              <w:t>进行全面的电气安全检查(如接线端子紧固、绝缘检测)、功能 测试(充电接口、通讯、计费、屏幕显示等)、关键部件检查(如散热风扇、 接触器)等。</w:t>
            </w:r>
          </w:p>
          <w:p w14:paraId="7EB57234">
            <w:pPr>
              <w:pStyle w:val="2"/>
              <w:ind w:left="0" w:leftChars="0" w:firstLine="0" w:firstLineChars="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故障维修：</w:t>
            </w:r>
            <w:r>
              <w:rPr>
                <w:rFonts w:hint="eastAsia" w:asciiTheme="minorEastAsia" w:hAnsiTheme="minorEastAsia" w:eastAsiaTheme="minorEastAsia" w:cstheme="minorEastAsia"/>
                <w:bCs w:val="0"/>
                <w:spacing w:val="0"/>
                <w:kern w:val="2"/>
                <w:sz w:val="21"/>
                <w:szCs w:val="21"/>
                <w:lang w:val="en-US" w:eastAsia="zh-CN" w:bidi="ar-SA"/>
              </w:rPr>
              <w:t>对设备运行中出现的各类故障(硬件、软件、网络等)进行诊断、 维修或更换损坏的零部件(如充电模块、主板、屏幕、枪线、散热风扇), 恢复设备正常运行。</w:t>
            </w:r>
          </w:p>
          <w:p w14:paraId="34C3F054">
            <w:pPr>
              <w:pStyle w:val="2"/>
              <w:ind w:left="0" w:leftChars="0" w:firstLine="0" w:firstLineChars="0"/>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应急响应：</w:t>
            </w:r>
            <w:r>
              <w:rPr>
                <w:rFonts w:hint="eastAsia" w:asciiTheme="minorEastAsia" w:hAnsiTheme="minorEastAsia" w:eastAsiaTheme="minorEastAsia" w:cstheme="minorEastAsia"/>
                <w:bCs w:val="0"/>
                <w:spacing w:val="0"/>
                <w:kern w:val="2"/>
                <w:sz w:val="21"/>
                <w:szCs w:val="21"/>
                <w:lang w:val="en-US" w:eastAsia="zh-CN" w:bidi="ar-SA"/>
              </w:rPr>
              <w:t>设备发生紧急故障导致无法充电时，乙方提供7×24小时应急服 务，并在接到甲方报修通知后48小时内派技术人员到达现场处理。</w:t>
            </w:r>
          </w:p>
          <w:p w14:paraId="1DC88424">
            <w:pPr>
              <w:pStyle w:val="2"/>
              <w:ind w:left="0" w:leftChars="0" w:firstLine="0" w:firstLineChars="0"/>
              <w:rPr>
                <w:rFonts w:hint="eastAsia" w:eastAsiaTheme="minorEastAsia"/>
                <w:lang w:val="en-US" w:eastAsia="zh-CN"/>
              </w:rPr>
            </w:pPr>
            <w:r>
              <w:rPr>
                <w:rFonts w:hint="eastAsia" w:asciiTheme="minorEastAsia" w:hAnsiTheme="minorEastAsia" w:eastAsiaTheme="minorEastAsia" w:cstheme="minorEastAsia"/>
                <w:bCs w:val="0"/>
                <w:spacing w:val="0"/>
                <w:kern w:val="2"/>
                <w:sz w:val="21"/>
                <w:szCs w:val="21"/>
                <w:lang w:val="en-US" w:eastAsia="zh-CN" w:bidi="ar-SA"/>
              </w:rPr>
              <w:t>技术支持：提供电话、邮件、远程在线等方式的技术咨询和指导。</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15" w:type="dxa"/>
            <w:vAlign w:val="center"/>
          </w:tcPr>
          <w:p w14:paraId="6D135168">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1269" w:type="dxa"/>
            <w:vAlign w:val="center"/>
          </w:tcPr>
          <w:p w14:paraId="54C7043B">
            <w:pPr>
              <w:jc w:val="center"/>
              <w:rPr>
                <w:rFonts w:hint="eastAsia" w:asciiTheme="minorEastAsia" w:hAnsiTheme="minorEastAsia" w:cstheme="minorEastAsia"/>
                <w:szCs w:val="21"/>
              </w:rPr>
            </w:pPr>
            <w:r>
              <w:rPr>
                <w:rFonts w:hint="eastAsia" w:asciiTheme="minorEastAsia" w:hAnsiTheme="minorEastAsia" w:cstheme="minorEastAsia"/>
                <w:szCs w:val="21"/>
              </w:rPr>
              <w:t>招标方式</w:t>
            </w:r>
          </w:p>
        </w:tc>
        <w:tc>
          <w:tcPr>
            <w:tcW w:w="8135" w:type="dxa"/>
            <w:vAlign w:val="center"/>
          </w:tcPr>
          <w:p w14:paraId="416C4478">
            <w:pPr>
              <w:rPr>
                <w:rFonts w:hint="eastAsia" w:asciiTheme="minorEastAsia" w:hAnsiTheme="minorEastAsia" w:cstheme="minorEastAsia"/>
                <w:szCs w:val="21"/>
              </w:rPr>
            </w:pPr>
            <w:r>
              <w:rPr>
                <w:rFonts w:hint="eastAsia" w:asciiTheme="minorEastAsia" w:hAnsiTheme="minorEastAsia" w:cstheme="minorEastAsia"/>
                <w:szCs w:val="21"/>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015" w:type="dxa"/>
            <w:vAlign w:val="center"/>
          </w:tcPr>
          <w:p w14:paraId="04973182">
            <w:pPr>
              <w:pStyle w:val="11"/>
              <w:ind w:left="205" w:right="181"/>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1269" w:type="dxa"/>
            <w:vAlign w:val="center"/>
          </w:tcPr>
          <w:p w14:paraId="4E071461">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项目预算</w:t>
            </w:r>
          </w:p>
        </w:tc>
        <w:tc>
          <w:tcPr>
            <w:tcW w:w="8135" w:type="dxa"/>
            <w:vAlign w:val="center"/>
          </w:tcPr>
          <w:p w14:paraId="2A774D5A">
            <w:pPr>
              <w:rPr>
                <w:rFonts w:hint="eastAsia" w:asciiTheme="minorEastAsia" w:hAnsiTheme="minorEastAsia" w:cstheme="minorEastAsia"/>
                <w:szCs w:val="21"/>
              </w:rPr>
            </w:pPr>
            <w:r>
              <w:rPr>
                <w:rFonts w:hint="eastAsia" w:asciiTheme="minorEastAsia" w:hAnsiTheme="minorEastAsia" w:cstheme="minorEastAsia"/>
                <w:szCs w:val="21"/>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015" w:type="dxa"/>
            <w:vAlign w:val="center"/>
          </w:tcPr>
          <w:p w14:paraId="04256943">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1269" w:type="dxa"/>
            <w:vAlign w:val="center"/>
          </w:tcPr>
          <w:p w14:paraId="4077EB4A">
            <w:pPr>
              <w:pStyle w:val="11"/>
              <w:ind w:left="112" w:right="105"/>
              <w:jc w:val="center"/>
              <w:rPr>
                <w:rFonts w:hint="eastAsia" w:asciiTheme="minorEastAsia" w:hAnsiTheme="minorEastAsia" w:cstheme="minorEastAsia"/>
                <w:szCs w:val="21"/>
              </w:rPr>
            </w:pPr>
            <w:r>
              <w:rPr>
                <w:rFonts w:hint="eastAsia" w:asciiTheme="minorEastAsia" w:hAnsiTheme="minorEastAsia" w:cstheme="minorEastAsia"/>
                <w:szCs w:val="21"/>
              </w:rPr>
              <w:t>计划时间节点</w:t>
            </w:r>
          </w:p>
        </w:tc>
        <w:tc>
          <w:tcPr>
            <w:tcW w:w="8135" w:type="dxa"/>
            <w:vAlign w:val="center"/>
          </w:tcPr>
          <w:p w14:paraId="28944B45">
            <w:pPr>
              <w:pStyle w:val="11"/>
              <w:rPr>
                <w:rFonts w:hint="eastAsia" w:asciiTheme="minorEastAsia" w:hAnsiTheme="minorEastAsia" w:cstheme="minorEastAsia"/>
                <w:szCs w:val="21"/>
              </w:rPr>
            </w:pPr>
            <w:r>
              <w:rPr>
                <w:rFonts w:hint="eastAsia" w:asciiTheme="minorEastAsia" w:hAnsiTheme="minorEastAsia" w:cstheme="minorEastAsia"/>
                <w:szCs w:val="21"/>
              </w:rPr>
              <w:t>供应商海选报名：为招标公告发出之日起至</w:t>
            </w:r>
            <w:r>
              <w:rPr>
                <w:rFonts w:hint="eastAsia" w:asciiTheme="minorEastAsia" w:hAnsiTheme="minorEastAsia" w:cstheme="minorEastAsia"/>
                <w:b/>
                <w:bCs/>
                <w:szCs w:val="21"/>
              </w:rPr>
              <w:t>2026年</w:t>
            </w:r>
            <w:r>
              <w:rPr>
                <w:rFonts w:hint="eastAsia" w:asciiTheme="minorEastAsia" w:hAnsiTheme="minorEastAsia" w:cstheme="minorEastAsia"/>
                <w:b/>
                <w:bCs/>
                <w:szCs w:val="21"/>
                <w:lang w:val="en-US" w:eastAsia="zh-CN"/>
              </w:rPr>
              <w:t>6</w:t>
            </w:r>
            <w:r>
              <w:rPr>
                <w:rFonts w:hint="eastAsia" w:asciiTheme="minorEastAsia" w:hAnsiTheme="minorEastAsia" w:cstheme="minorEastAsia"/>
                <w:b/>
                <w:bCs/>
                <w:szCs w:val="21"/>
              </w:rPr>
              <w:t>月</w:t>
            </w:r>
            <w:r>
              <w:rPr>
                <w:rFonts w:hint="eastAsia" w:asciiTheme="minorEastAsia" w:hAnsiTheme="minorEastAsia" w:cstheme="minorEastAsia"/>
                <w:b/>
                <w:bCs/>
                <w:szCs w:val="21"/>
                <w:lang w:val="en-US" w:eastAsia="zh-CN"/>
              </w:rPr>
              <w:t>7</w:t>
            </w:r>
            <w:r>
              <w:rPr>
                <w:rFonts w:hint="eastAsia" w:asciiTheme="minorEastAsia" w:hAnsiTheme="minorEastAsia" w:cstheme="minorEastAsia"/>
                <w:b/>
                <w:bCs/>
                <w:szCs w:val="21"/>
              </w:rPr>
              <w:t>日23:59止</w:t>
            </w:r>
            <w:r>
              <w:rPr>
                <w:rFonts w:hint="eastAsia" w:asciiTheme="minorEastAsia" w:hAnsiTheme="minorEastAsia" w:cstheme="minorEastAsia"/>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1015" w:type="dxa"/>
            <w:vAlign w:val="center"/>
          </w:tcPr>
          <w:p w14:paraId="11282D4E">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1269" w:type="dxa"/>
            <w:vAlign w:val="center"/>
          </w:tcPr>
          <w:p w14:paraId="4689265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投标人资质条件要求</w:t>
            </w:r>
          </w:p>
        </w:tc>
        <w:tc>
          <w:tcPr>
            <w:tcW w:w="8135" w:type="dxa"/>
            <w:vAlign w:val="center"/>
          </w:tcPr>
          <w:p w14:paraId="7255029C">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1、具有独立承担民事责任的能力，提供有效的营业执照副本（经营范围包含电动汽车充电桩维修保养或相关内容）</w:t>
            </w:r>
            <w:r>
              <w:rPr>
                <w:rFonts w:hint="eastAsia" w:asciiTheme="minorEastAsia" w:hAnsiTheme="minorEastAsia" w:cstheme="minorEastAsia"/>
                <w:szCs w:val="21"/>
                <w:lang w:eastAsia="zh-CN"/>
              </w:rPr>
              <w:t>；</w:t>
            </w:r>
          </w:p>
          <w:p w14:paraId="3CEEF693">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2、具有良好的商业信誉和健全的财务会计制度（提供近2 年财务审计报告）</w:t>
            </w:r>
            <w:r>
              <w:rPr>
                <w:rFonts w:hint="eastAsia" w:asciiTheme="minorEastAsia" w:hAnsiTheme="minorEastAsia" w:cstheme="minorEastAsia"/>
                <w:szCs w:val="21"/>
                <w:lang w:eastAsia="zh-CN"/>
              </w:rPr>
              <w:t>；</w:t>
            </w:r>
          </w:p>
          <w:p w14:paraId="76D2B359">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3、具有履行合同所必需的设备和专业技术能力（提供专业技术人员资质证书、维保设备清单）</w:t>
            </w:r>
            <w:r>
              <w:rPr>
                <w:rFonts w:hint="eastAsia" w:asciiTheme="minorEastAsia" w:hAnsiTheme="minorEastAsia" w:cstheme="minorEastAsia"/>
                <w:szCs w:val="21"/>
                <w:lang w:eastAsia="zh-CN"/>
              </w:rPr>
              <w:t>；</w:t>
            </w:r>
          </w:p>
          <w:p w14:paraId="7B81E946">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4、具有依法缴纳税收和社会保障资金的良好记录（提供近6 个月纳税和社保缴纳证明）</w:t>
            </w:r>
            <w:r>
              <w:rPr>
                <w:rFonts w:hint="eastAsia" w:asciiTheme="minorEastAsia" w:hAnsiTheme="minorEastAsia" w:cstheme="minorEastAsia"/>
                <w:szCs w:val="21"/>
                <w:lang w:eastAsia="zh-CN"/>
              </w:rPr>
              <w:t>；</w:t>
            </w:r>
          </w:p>
          <w:p w14:paraId="330CC74E">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5、参加本次采购活动前3 年内，在经营活动中没有重大违法记录（提供书面声明）</w:t>
            </w:r>
            <w:r>
              <w:rPr>
                <w:rFonts w:hint="eastAsia" w:asciiTheme="minorEastAsia" w:hAnsiTheme="minorEastAsia" w:cstheme="minorEastAsia"/>
                <w:szCs w:val="21"/>
                <w:lang w:eastAsia="zh-CN"/>
              </w:rPr>
              <w:t>；</w:t>
            </w:r>
          </w:p>
          <w:p w14:paraId="2DB37471">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6、具有电力设施承装（修、试）许可证（四级及以上）或充电桩维保专项资质</w:t>
            </w:r>
            <w:r>
              <w:rPr>
                <w:rFonts w:hint="eastAsia" w:asciiTheme="minorEastAsia" w:hAnsiTheme="minorEastAsia" w:cstheme="minorEastAsia"/>
                <w:szCs w:val="21"/>
                <w:lang w:eastAsia="zh-CN"/>
              </w:rPr>
              <w:t>；</w:t>
            </w:r>
          </w:p>
          <w:p w14:paraId="2F36A85A">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7、近3 年内具有三甲医院或大型公共场所充电桩维保服务项目业绩（提供至少3 个合同复印件）</w:t>
            </w:r>
            <w:r>
              <w:rPr>
                <w:rFonts w:hint="eastAsia" w:asciiTheme="minorEastAsia" w:hAnsiTheme="minorEastAsia" w:cstheme="minorEastAsia"/>
                <w:szCs w:val="21"/>
                <w:lang w:eastAsia="zh-CN"/>
              </w:rPr>
              <w:t>；</w:t>
            </w:r>
          </w:p>
          <w:p w14:paraId="683C7241">
            <w:pPr>
              <w:pStyle w:val="11"/>
              <w:snapToGrid w:val="0"/>
              <w:textAlignment w:val="baseline"/>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8、具有完善的售后服务体系，在佛山市设有固定的售后服务机构或合作网点</w:t>
            </w:r>
            <w:r>
              <w:rPr>
                <w:rFonts w:hint="eastAsia" w:asciiTheme="minorEastAsia" w:hAnsiTheme="minorEastAsia" w:cstheme="minorEastAsia"/>
                <w:szCs w:val="21"/>
                <w:lang w:eastAsia="zh-CN"/>
              </w:rPr>
              <w:t>。</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015" w:type="dxa"/>
            <w:vAlign w:val="center"/>
          </w:tcPr>
          <w:p w14:paraId="73C006FC">
            <w:pPr>
              <w:pStyle w:val="11"/>
              <w:ind w:left="205" w:right="186"/>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1269" w:type="dxa"/>
            <w:vAlign w:val="center"/>
          </w:tcPr>
          <w:p w14:paraId="72CC0F6B">
            <w:pPr>
              <w:pStyle w:val="11"/>
              <w:ind w:left="129" w:right="119" w:firstLine="105"/>
              <w:jc w:val="center"/>
              <w:rPr>
                <w:rFonts w:hint="eastAsia" w:asciiTheme="minorEastAsia" w:hAnsiTheme="minorEastAsia" w:cstheme="minorEastAsia"/>
                <w:szCs w:val="21"/>
              </w:rPr>
            </w:pPr>
            <w:r>
              <w:rPr>
                <w:rFonts w:hint="eastAsia" w:asciiTheme="minorEastAsia" w:hAnsiTheme="minorEastAsia" w:cstheme="minorEastAsia"/>
                <w:szCs w:val="21"/>
              </w:rPr>
              <w:t>是否接受联合体投标</w:t>
            </w:r>
          </w:p>
        </w:tc>
        <w:tc>
          <w:tcPr>
            <w:tcW w:w="8135" w:type="dxa"/>
            <w:vAlign w:val="center"/>
          </w:tcPr>
          <w:p w14:paraId="098DC239">
            <w:pPr>
              <w:spacing w:after="160" w:line="400" w:lineRule="exact"/>
              <w:rPr>
                <w:rFonts w:hint="eastAsia" w:asciiTheme="minorEastAsia" w:hAnsiTheme="minorEastAsia" w:cstheme="minorEastAsia"/>
                <w:szCs w:val="21"/>
              </w:rPr>
            </w:pPr>
            <w:r>
              <w:rPr>
                <w:rFonts w:hint="eastAsia" w:asciiTheme="minorEastAsia" w:hAnsiTheme="minorEastAsia" w:cstheme="minorEastAsia"/>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015" w:type="dxa"/>
            <w:vAlign w:val="center"/>
          </w:tcPr>
          <w:p w14:paraId="669D8C6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10</w:t>
            </w:r>
          </w:p>
        </w:tc>
        <w:tc>
          <w:tcPr>
            <w:tcW w:w="1269" w:type="dxa"/>
            <w:vAlign w:val="center"/>
          </w:tcPr>
          <w:p w14:paraId="160047EE">
            <w:pPr>
              <w:pStyle w:val="11"/>
              <w:snapToGrid w:val="0"/>
              <w:ind w:left="129" w:right="119" w:firstLine="105"/>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报名资料</w:t>
            </w:r>
          </w:p>
        </w:tc>
        <w:tc>
          <w:tcPr>
            <w:tcW w:w="8135" w:type="dxa"/>
            <w:vAlign w:val="center"/>
          </w:tcPr>
          <w:p w14:paraId="0B03D34E">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1、报名供应商基本信息表（见附件1）；</w:t>
            </w:r>
          </w:p>
          <w:p w14:paraId="31C83212">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2、公司简介：包括营业执照、资质证书、获奖证书、相关业绩证明文件等（见附件2）。</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1" w:hRule="atLeast"/>
        </w:trPr>
        <w:tc>
          <w:tcPr>
            <w:tcW w:w="1015" w:type="dxa"/>
            <w:vAlign w:val="center"/>
          </w:tcPr>
          <w:p w14:paraId="321B39DF">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11</w:t>
            </w:r>
          </w:p>
        </w:tc>
        <w:tc>
          <w:tcPr>
            <w:tcW w:w="1269" w:type="dxa"/>
            <w:vAlign w:val="center"/>
          </w:tcPr>
          <w:p w14:paraId="287F0B9D">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项目答疑</w:t>
            </w:r>
          </w:p>
        </w:tc>
        <w:tc>
          <w:tcPr>
            <w:tcW w:w="8135" w:type="dxa"/>
            <w:vAlign w:val="center"/>
          </w:tcPr>
          <w:p w14:paraId="206D424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1、商务答疑</w:t>
            </w:r>
          </w:p>
          <w:p w14:paraId="1659FB3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姓名：陈平明 13516680202</w:t>
            </w:r>
          </w:p>
          <w:p w14:paraId="3D303643">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邮箱：chenpm7@hyhospital.com</w:t>
            </w:r>
          </w:p>
          <w:p w14:paraId="091D39D0">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部门：供应链管理部</w:t>
            </w:r>
          </w:p>
          <w:p w14:paraId="2AEDCAB2">
            <w:pPr>
              <w:pStyle w:val="11"/>
              <w:snapToGrid w:val="0"/>
              <w:textAlignment w:val="baseline"/>
              <w:rPr>
                <w:rFonts w:hint="eastAsia" w:asciiTheme="minorEastAsia" w:hAnsiTheme="minorEastAsia" w:cstheme="minorEastAsia"/>
                <w:szCs w:val="21"/>
              </w:rPr>
            </w:pPr>
          </w:p>
          <w:p w14:paraId="588C013C">
            <w:pPr>
              <w:pStyle w:val="11"/>
              <w:numPr>
                <w:ilvl w:val="0"/>
                <w:numId w:val="0"/>
              </w:numPr>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、技术答疑</w:t>
            </w:r>
            <w:r>
              <w:rPr>
                <w:rFonts w:hint="eastAsia" w:asciiTheme="minorEastAsia" w:hAnsiTheme="minorEastAsia" w:cstheme="minorEastAsia"/>
                <w:szCs w:val="21"/>
              </w:rPr>
              <w:br w:type="textWrapping"/>
            </w:r>
            <w:r>
              <w:rPr>
                <w:rFonts w:hint="eastAsia" w:asciiTheme="minorEastAsia" w:hAnsiTheme="minorEastAsia" w:cstheme="minorEastAsia"/>
                <w:szCs w:val="21"/>
              </w:rPr>
              <w:t>姓名：</w:t>
            </w:r>
            <w:r>
              <w:rPr>
                <w:rFonts w:hint="eastAsia" w:asciiTheme="minorEastAsia" w:hAnsiTheme="minorEastAsia" w:cstheme="minorEastAsia"/>
                <w:szCs w:val="21"/>
                <w:lang w:val="en-US" w:eastAsia="zh-CN"/>
              </w:rPr>
              <w:t>唐明</w:t>
            </w: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13802253019</w:t>
            </w:r>
          </w:p>
          <w:p w14:paraId="643A5015">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邮箱：</w:t>
            </w:r>
            <w:r>
              <w:rPr>
                <w:rFonts w:ascii="微软雅黑" w:hAnsi="微软雅黑" w:eastAsia="微软雅黑" w:cs="微软雅黑"/>
                <w:i w:val="0"/>
                <w:iCs w:val="0"/>
                <w:caps w:val="0"/>
                <w:color w:val="777777"/>
                <w:spacing w:val="0"/>
                <w:sz w:val="16"/>
                <w:szCs w:val="16"/>
                <w:u w:val="none"/>
                <w:shd w:val="clear" w:fill="FFFFFF"/>
              </w:rPr>
              <w:t>tangming30@hyhospital.com</w:t>
            </w:r>
            <w:r>
              <w:rPr>
                <w:rFonts w:hint="eastAsia" w:asciiTheme="minorEastAsia" w:hAnsiTheme="minorEastAsia" w:cstheme="minorEastAsia"/>
                <w:szCs w:val="21"/>
                <w:u w:val="none"/>
              </w:rPr>
              <w:t xml:space="preserve"> </w:t>
            </w:r>
          </w:p>
          <w:p w14:paraId="741147CB">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部门：后勤保障部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1015" w:type="dxa"/>
            <w:vAlign w:val="center"/>
          </w:tcPr>
          <w:p w14:paraId="20F73461">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12</w:t>
            </w:r>
          </w:p>
        </w:tc>
        <w:tc>
          <w:tcPr>
            <w:tcW w:w="1269" w:type="dxa"/>
            <w:vAlign w:val="center"/>
          </w:tcPr>
          <w:p w14:paraId="05711EF3">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补充说明</w:t>
            </w:r>
          </w:p>
        </w:tc>
        <w:tc>
          <w:tcPr>
            <w:tcW w:w="8135" w:type="dxa"/>
            <w:vAlign w:val="center"/>
          </w:tcPr>
          <w:p w14:paraId="5A20CD78">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1、报名单位视为潜在投标单位，如最终受邀投标，须保证收款方、出具发票方、合同乙方均必须与投标人名称一致。</w:t>
            </w:r>
          </w:p>
          <w:p w14:paraId="3E6621CD">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2、项目最终明细要求以最终招标文件为准。</w:t>
            </w:r>
          </w:p>
          <w:p w14:paraId="6B234D2C">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015" w:type="dxa"/>
            <w:vAlign w:val="center"/>
          </w:tcPr>
          <w:p w14:paraId="2ECBDDDB">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13</w:t>
            </w:r>
          </w:p>
        </w:tc>
        <w:tc>
          <w:tcPr>
            <w:tcW w:w="1269" w:type="dxa"/>
            <w:vAlign w:val="center"/>
          </w:tcPr>
          <w:p w14:paraId="09A80A81">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下载附件</w:t>
            </w:r>
          </w:p>
        </w:tc>
        <w:tc>
          <w:tcPr>
            <w:tcW w:w="8135" w:type="dxa"/>
            <w:vAlign w:val="center"/>
          </w:tcPr>
          <w:p w14:paraId="3FC718F3">
            <w:pPr>
              <w:rPr>
                <w:rFonts w:hint="eastAsia" w:asciiTheme="minorEastAsia" w:hAnsiTheme="minorEastAsia" w:cstheme="minorEastAsia"/>
                <w:szCs w:val="21"/>
              </w:rPr>
            </w:pPr>
            <w:r>
              <w:rPr>
                <w:rFonts w:hint="eastAsia" w:asciiTheme="minorEastAsia" w:hAnsiTheme="minorEastAsia" w:cstheme="minorEastAsia"/>
                <w:szCs w:val="21"/>
              </w:rPr>
              <w:t>附件1.报名供应商基本信息表</w:t>
            </w:r>
          </w:p>
          <w:p w14:paraId="7AB4CCFA">
            <w:pPr>
              <w:pStyle w:val="11"/>
              <w:snapToGrid w:val="0"/>
              <w:textAlignment w:val="baseline"/>
              <w:rPr>
                <w:rFonts w:hint="eastAsia" w:asciiTheme="minorEastAsia" w:hAnsiTheme="minorEastAsia" w:cstheme="minorEastAsia"/>
                <w:szCs w:val="21"/>
              </w:rPr>
            </w:pPr>
            <w:r>
              <w:rPr>
                <w:rFonts w:hint="eastAsia" w:asciiTheme="minorEastAsia" w:hAnsiTheme="minorEastAsia" w:cstheme="minorEastAsia"/>
                <w:szCs w:val="21"/>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1015" w:type="dxa"/>
            <w:vAlign w:val="center"/>
          </w:tcPr>
          <w:p w14:paraId="5B66B6B6">
            <w:pPr>
              <w:pStyle w:val="11"/>
              <w:snapToGrid w:val="0"/>
              <w:ind w:left="205" w:right="186"/>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14</w:t>
            </w:r>
          </w:p>
        </w:tc>
        <w:tc>
          <w:tcPr>
            <w:tcW w:w="1269" w:type="dxa"/>
            <w:vAlign w:val="center"/>
          </w:tcPr>
          <w:p w14:paraId="12B87407">
            <w:pPr>
              <w:pStyle w:val="11"/>
              <w:snapToGrid w:val="0"/>
              <w:jc w:val="center"/>
              <w:textAlignment w:val="baseline"/>
              <w:rPr>
                <w:rFonts w:hint="eastAsia" w:asciiTheme="minorEastAsia" w:hAnsiTheme="minorEastAsia" w:cstheme="minorEastAsia"/>
                <w:szCs w:val="21"/>
              </w:rPr>
            </w:pPr>
            <w:r>
              <w:rPr>
                <w:rFonts w:hint="eastAsia" w:asciiTheme="minorEastAsia" w:hAnsiTheme="minorEastAsia" w:cstheme="minorEastAsia"/>
                <w:szCs w:val="21"/>
              </w:rPr>
              <w:t>投标人代表的身份证明要求★</w:t>
            </w:r>
          </w:p>
        </w:tc>
        <w:tc>
          <w:tcPr>
            <w:tcW w:w="8135" w:type="dxa"/>
          </w:tcPr>
          <w:p w14:paraId="141CB081">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负责参与投标过程（跟进述标答疑、商务谈判、合同洽商等主要事宜）的投标人代表须为同一人，应符合以下任意一项要求：</w:t>
            </w:r>
          </w:p>
          <w:p w14:paraId="54AC4BDB">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1、法定代表人直接参与，身份证明文件包括：法定代表人证明书于投标文件正本可查、本人身份证原件随身携带备查。</w:t>
            </w:r>
          </w:p>
          <w:p w14:paraId="4BB34D93">
            <w:pPr>
              <w:pStyle w:val="11"/>
              <w:snapToGrid w:val="0"/>
              <w:jc w:val="left"/>
              <w:textAlignment w:val="baseline"/>
              <w:rPr>
                <w:rFonts w:hint="eastAsia" w:asciiTheme="minorEastAsia" w:hAnsiTheme="minorEastAsia" w:cstheme="minorEastAsia"/>
                <w:szCs w:val="21"/>
              </w:rPr>
            </w:pPr>
            <w:r>
              <w:rPr>
                <w:rFonts w:hint="eastAsia" w:asciiTheme="minorEastAsia" w:hAnsiTheme="minorEastAsia" w:cstheme="minorEastAsia"/>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10419" w:type="dxa"/>
            <w:gridSpan w:val="3"/>
            <w:vAlign w:val="center"/>
          </w:tcPr>
          <w:p w14:paraId="43780B46">
            <w:pPr>
              <w:pStyle w:val="11"/>
              <w:spacing w:after="160"/>
              <w:rPr>
                <w:rFonts w:hint="eastAsia" w:asciiTheme="minorEastAsia" w:hAnsiTheme="minorEastAsia" w:cstheme="minorEastAsia"/>
                <w:szCs w:val="21"/>
              </w:rPr>
            </w:pPr>
            <w:r>
              <w:rPr>
                <w:rFonts w:hint="eastAsia" w:asciiTheme="minorEastAsia" w:hAnsiTheme="minorEastAsia" w:cstheme="minorEastAsia"/>
                <w:szCs w:val="21"/>
              </w:rPr>
              <w:t>补充说明：</w:t>
            </w:r>
          </w:p>
          <w:p w14:paraId="6507050F">
            <w:pPr>
              <w:pStyle w:val="11"/>
              <w:spacing w:after="160"/>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0419" w:type="dxa"/>
            <w:gridSpan w:val="3"/>
            <w:vAlign w:val="center"/>
          </w:tcPr>
          <w:p w14:paraId="7DFF083A">
            <w:pPr>
              <w:pStyle w:val="11"/>
              <w:rPr>
                <w:rFonts w:hint="eastAsia" w:asciiTheme="minorEastAsia" w:hAnsiTheme="minorEastAsia" w:cstheme="minorEastAsia"/>
                <w:szCs w:val="21"/>
              </w:rPr>
            </w:pPr>
            <w:r>
              <w:rPr>
                <w:rFonts w:hint="eastAsia" w:asciiTheme="minorEastAsia" w:hAnsiTheme="minorEastAsia" w:cstheme="minorEastAsia"/>
                <w:szCs w:val="21"/>
              </w:rPr>
              <w:t>廉正条款：</w:t>
            </w:r>
          </w:p>
          <w:p w14:paraId="38A06BC9">
            <w:pPr>
              <w:pStyle w:val="11"/>
              <w:ind w:right="97" w:firstLine="420" w:firstLineChars="200"/>
              <w:rPr>
                <w:rFonts w:hint="eastAsia" w:asciiTheme="minorEastAsia" w:hAnsiTheme="minorEastAsia" w:cstheme="minorEastAsia"/>
                <w:szCs w:val="21"/>
              </w:rPr>
            </w:pPr>
            <w:r>
              <w:rPr>
                <w:rFonts w:hint="eastAsia" w:asciiTheme="minorEastAsia" w:hAnsiTheme="minorEastAsia" w:cstheme="minorEastAsia"/>
                <w:szCs w:val="21"/>
              </w:rPr>
              <w:t>和祐医院致力于公平、公正、透明的经营环境，保证阳光合作,维护双方利益。若您发现有任何</w:t>
            </w:r>
            <w:r>
              <w:rPr>
                <w:rFonts w:hint="eastAsia" w:asciiTheme="minorEastAsia" w:hAnsiTheme="minorEastAsia" w:cstheme="minorEastAsia"/>
                <w:spacing w:val="-8"/>
                <w:szCs w:val="21"/>
              </w:rPr>
              <w:t>形式的索贿受贿行为、或在与和祐医院合作过程中受到不公正待遇，应积极举报。对于举报，和祐医院将严格</w:t>
            </w:r>
            <w:r>
              <w:rPr>
                <w:rFonts w:hint="eastAsia" w:asciiTheme="minorEastAsia" w:hAnsiTheme="minorEastAsia" w:cstheme="minorEastAsia"/>
                <w:spacing w:val="-2"/>
                <w:szCs w:val="21"/>
              </w:rPr>
              <w:t>保密，及时查实和处理，并根据情况对举报人予以奖励。</w:t>
            </w:r>
          </w:p>
          <w:p w14:paraId="40E88D38">
            <w:pPr>
              <w:pStyle w:val="11"/>
              <w:rPr>
                <w:rFonts w:hint="eastAsia" w:asciiTheme="minorEastAsia" w:hAnsiTheme="minorEastAsia" w:cstheme="minorEastAsia"/>
                <w:szCs w:val="21"/>
              </w:rPr>
            </w:pPr>
            <w:r>
              <w:rPr>
                <w:rFonts w:hint="eastAsia" w:asciiTheme="minorEastAsia" w:hAnsiTheme="minorEastAsia" w:cstheme="minorEastAsia"/>
                <w:szCs w:val="21"/>
              </w:rPr>
              <w:t>举报电话： 0757-28681234；</w:t>
            </w:r>
          </w:p>
          <w:p w14:paraId="37522731">
            <w:pPr>
              <w:rPr>
                <w:rFonts w:hint="eastAsia" w:asciiTheme="minorEastAsia" w:hAnsiTheme="minorEastAsia" w:cstheme="minorEastAsia"/>
                <w:szCs w:val="21"/>
              </w:rPr>
            </w:pPr>
            <w:r>
              <w:rPr>
                <w:rFonts w:hint="eastAsia" w:asciiTheme="minorEastAsia" w:hAnsiTheme="minorEastAsia" w:cstheme="minorEastAsia"/>
              </w:rPr>
              <w:t>举报邮箱：lianjiehy@hyhospital.com</w:t>
            </w:r>
          </w:p>
        </w:tc>
      </w:tr>
    </w:tbl>
    <w:p w14:paraId="572BE888">
      <w:pPr>
        <w:spacing w:line="360" w:lineRule="auto"/>
        <w:rPr>
          <w:sz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E4"/>
    <w:rsid w:val="00014745"/>
    <w:rsid w:val="0004478C"/>
    <w:rsid w:val="000A47C7"/>
    <w:rsid w:val="000C2F1C"/>
    <w:rsid w:val="001F79C2"/>
    <w:rsid w:val="00237763"/>
    <w:rsid w:val="002709B7"/>
    <w:rsid w:val="002E6A63"/>
    <w:rsid w:val="002E6EB6"/>
    <w:rsid w:val="003D3637"/>
    <w:rsid w:val="00452C4E"/>
    <w:rsid w:val="004740DA"/>
    <w:rsid w:val="005704A3"/>
    <w:rsid w:val="00576FB2"/>
    <w:rsid w:val="00646F13"/>
    <w:rsid w:val="009570E4"/>
    <w:rsid w:val="00961E1B"/>
    <w:rsid w:val="00AB1818"/>
    <w:rsid w:val="00BC70C8"/>
    <w:rsid w:val="00C5515A"/>
    <w:rsid w:val="00D220A9"/>
    <w:rsid w:val="00DD201B"/>
    <w:rsid w:val="00DE1550"/>
    <w:rsid w:val="00E66B43"/>
    <w:rsid w:val="00E75946"/>
    <w:rsid w:val="00EC3152"/>
    <w:rsid w:val="00F520A0"/>
    <w:rsid w:val="011A22A6"/>
    <w:rsid w:val="031B4B69"/>
    <w:rsid w:val="062C6F51"/>
    <w:rsid w:val="0774295E"/>
    <w:rsid w:val="08AC0D31"/>
    <w:rsid w:val="08E418A6"/>
    <w:rsid w:val="0B2B77D7"/>
    <w:rsid w:val="0B4340AA"/>
    <w:rsid w:val="0C1C1816"/>
    <w:rsid w:val="0C7D22B4"/>
    <w:rsid w:val="0E666D78"/>
    <w:rsid w:val="0EE80FDF"/>
    <w:rsid w:val="0FD22917"/>
    <w:rsid w:val="104355C3"/>
    <w:rsid w:val="10EF0028"/>
    <w:rsid w:val="1153039F"/>
    <w:rsid w:val="12753A2E"/>
    <w:rsid w:val="13433B2C"/>
    <w:rsid w:val="14C42D91"/>
    <w:rsid w:val="1ECC2C27"/>
    <w:rsid w:val="20390F75"/>
    <w:rsid w:val="20407429"/>
    <w:rsid w:val="22477A07"/>
    <w:rsid w:val="228757E3"/>
    <w:rsid w:val="22B20386"/>
    <w:rsid w:val="24253506"/>
    <w:rsid w:val="25B161C2"/>
    <w:rsid w:val="26916D07"/>
    <w:rsid w:val="281251A2"/>
    <w:rsid w:val="298E38FB"/>
    <w:rsid w:val="29993EF2"/>
    <w:rsid w:val="29EC7164"/>
    <w:rsid w:val="2A2E4796"/>
    <w:rsid w:val="2AA1140C"/>
    <w:rsid w:val="2B283B69"/>
    <w:rsid w:val="2B395AE8"/>
    <w:rsid w:val="2BF23854"/>
    <w:rsid w:val="2D41742D"/>
    <w:rsid w:val="2E6966E5"/>
    <w:rsid w:val="2E90020C"/>
    <w:rsid w:val="2EEA15D4"/>
    <w:rsid w:val="2F3445FD"/>
    <w:rsid w:val="3071036C"/>
    <w:rsid w:val="33174961"/>
    <w:rsid w:val="34452E08"/>
    <w:rsid w:val="359C114E"/>
    <w:rsid w:val="36F9612C"/>
    <w:rsid w:val="380A4A95"/>
    <w:rsid w:val="395104A1"/>
    <w:rsid w:val="3A086DB2"/>
    <w:rsid w:val="3C426D4A"/>
    <w:rsid w:val="3C4F6F1A"/>
    <w:rsid w:val="3E0964E6"/>
    <w:rsid w:val="3E111314"/>
    <w:rsid w:val="411C1395"/>
    <w:rsid w:val="42A81D31"/>
    <w:rsid w:val="43762FDE"/>
    <w:rsid w:val="45961716"/>
    <w:rsid w:val="479845F9"/>
    <w:rsid w:val="48054938"/>
    <w:rsid w:val="48EC3D42"/>
    <w:rsid w:val="4A056E6A"/>
    <w:rsid w:val="4A5D6CA6"/>
    <w:rsid w:val="4A8E50B1"/>
    <w:rsid w:val="4B966837"/>
    <w:rsid w:val="4D2770F7"/>
    <w:rsid w:val="4D5679DC"/>
    <w:rsid w:val="4E16608B"/>
    <w:rsid w:val="4EB726FD"/>
    <w:rsid w:val="4F0C2A48"/>
    <w:rsid w:val="4F4959AA"/>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52D4297"/>
    <w:rsid w:val="65B512EC"/>
    <w:rsid w:val="671F46AB"/>
    <w:rsid w:val="673310EC"/>
    <w:rsid w:val="6784366C"/>
    <w:rsid w:val="685748DD"/>
    <w:rsid w:val="68BE495C"/>
    <w:rsid w:val="68E85E7D"/>
    <w:rsid w:val="6B2F38EF"/>
    <w:rsid w:val="6DB14A8F"/>
    <w:rsid w:val="6DB93944"/>
    <w:rsid w:val="6DFA650F"/>
    <w:rsid w:val="6E0B5E2F"/>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D4D61C6"/>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1825</Words>
  <Characters>1994</Characters>
  <Lines>13</Lines>
  <Paragraphs>3</Paragraphs>
  <TotalTime>11</TotalTime>
  <ScaleCrop>false</ScaleCrop>
  <LinksUpToDate>false</LinksUpToDate>
  <CharactersWithSpaces>2016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2026-01-15T15:53:00Z</dcterms:created>
  <dc:creator>admin</dc:creator>
  <cp:lastModifiedBy>陈平明</cp:lastModifiedBy>
  <dcterms:modified xsi:type="dcterms:W3CDTF">2026-05-22T00:47:45Z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509E4A5D4F554B3ABF5D97305B13681B_13</vt:lpwstr>
  </property>
</Properties>
</file>